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5B4C" w14:textId="77777777" w:rsidR="001327F7" w:rsidRDefault="001327F7" w:rsidP="005D5FAD">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 y BASES DE LICITACIÓN PÚBLICA LOCAL</w:t>
      </w:r>
      <w:r>
        <w:rPr>
          <w:rFonts w:ascii="Arial" w:eastAsia="Arial" w:hAnsi="Arial" w:cs="Arial"/>
          <w:b/>
          <w:color w:val="000000"/>
          <w:lang w:val="es-ES_tradnl" w:eastAsia="es-MX"/>
        </w:rPr>
        <w:t xml:space="preserve"> SIN CONCURRENCIA DE COMITÉ</w:t>
      </w:r>
      <w:r w:rsidRPr="00C15783">
        <w:rPr>
          <w:rFonts w:ascii="Arial" w:eastAsia="Arial" w:hAnsi="Arial" w:cs="Arial"/>
          <w:b/>
          <w:color w:val="000000"/>
          <w:lang w:val="es-ES_tradnl" w:eastAsia="es-MX"/>
        </w:rPr>
        <w:t>”</w:t>
      </w:r>
    </w:p>
    <w:p w14:paraId="597635AB" w14:textId="77777777" w:rsidR="00C2160A" w:rsidRPr="00C15783" w:rsidRDefault="00C2160A" w:rsidP="005D5FAD">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26F5D0C4" w14:textId="1F5279AA" w:rsidR="005D5FAD" w:rsidRDefault="00337E82" w:rsidP="005D5FAD">
      <w:pPr>
        <w:spacing w:after="0"/>
        <w:jc w:val="center"/>
        <w:rPr>
          <w:b/>
          <w:bCs/>
        </w:rPr>
      </w:pPr>
      <w:r>
        <w:rPr>
          <w:b/>
          <w:bCs/>
        </w:rPr>
        <w:t>OPD/</w:t>
      </w:r>
      <w:r w:rsidR="004751FF">
        <w:rPr>
          <w:b/>
          <w:bCs/>
        </w:rPr>
        <w:t>DIF/SC-00</w:t>
      </w:r>
      <w:r w:rsidR="00345AF0">
        <w:rPr>
          <w:b/>
          <w:bCs/>
        </w:rPr>
        <w:t>2</w:t>
      </w:r>
      <w:r w:rsidR="004751FF">
        <w:rPr>
          <w:b/>
          <w:bCs/>
        </w:rPr>
        <w:t>/ 202</w:t>
      </w:r>
      <w:r w:rsidR="00A84E39">
        <w:rPr>
          <w:b/>
          <w:bCs/>
        </w:rPr>
        <w:t>4</w:t>
      </w:r>
    </w:p>
    <w:p w14:paraId="3F56BB68" w14:textId="4F056279" w:rsidR="00A86CCD" w:rsidRDefault="00F6117D" w:rsidP="00F6117D">
      <w:pPr>
        <w:spacing w:after="0" w:line="240" w:lineRule="auto"/>
        <w:jc w:val="center"/>
        <w:rPr>
          <w:b/>
          <w:bCs/>
        </w:rPr>
      </w:pPr>
      <w:r>
        <w:rPr>
          <w:b/>
          <w:bCs/>
        </w:rPr>
        <w:t>ADQUISICI</w:t>
      </w:r>
      <w:r w:rsidR="004751FF">
        <w:rPr>
          <w:b/>
          <w:bCs/>
        </w:rPr>
        <w:t xml:space="preserve">ON DE SEGUROS </w:t>
      </w:r>
      <w:r w:rsidR="00345AF0">
        <w:rPr>
          <w:b/>
          <w:bCs/>
        </w:rPr>
        <w:t>DE VIDA</w:t>
      </w:r>
      <w:r w:rsidR="00F435AF">
        <w:rPr>
          <w:b/>
          <w:bCs/>
        </w:rPr>
        <w:t xml:space="preserve"> A TIEMPO RECORTADO</w:t>
      </w:r>
    </w:p>
    <w:p w14:paraId="7D605434" w14:textId="77777777" w:rsidR="00F6117D" w:rsidRPr="00F6117D" w:rsidRDefault="00F6117D" w:rsidP="00F6117D">
      <w:pPr>
        <w:spacing w:after="0" w:line="240" w:lineRule="auto"/>
        <w:jc w:val="center"/>
        <w:rPr>
          <w:b/>
          <w:bCs/>
        </w:rPr>
      </w:pPr>
    </w:p>
    <w:p w14:paraId="738B3D68" w14:textId="77777777" w:rsidR="005C6BBF" w:rsidRPr="00A86CCD" w:rsidRDefault="005C6BBF" w:rsidP="00A86CCD">
      <w:pPr>
        <w:jc w:val="both"/>
      </w:pPr>
      <w:r w:rsidRPr="005C6BBF">
        <w:t>El Municipio de Tlajomulco de Zúñiga, Jalisco a través de su Unidad Centralizada de Compras</w:t>
      </w:r>
      <w:r>
        <w:t xml:space="preserve"> </w:t>
      </w:r>
      <w:r w:rsidRPr="005C6BBF">
        <w:t>ubicada en</w:t>
      </w:r>
      <w:r w:rsidR="00BC35D9">
        <w:t xml:space="preserve"> Nicolás bravo 6B</w:t>
      </w:r>
      <w:r w:rsidRPr="005C6BBF">
        <w:t>, Colonia Centro en Tlajomulco</w:t>
      </w:r>
      <w:r>
        <w:t xml:space="preserve"> </w:t>
      </w:r>
      <w:r w:rsidRPr="005C6BBF">
        <w:t>de Zúñiga, Jalisco, invita a las Personas Físicas o Morales interesadas, a participar en la Licitación</w:t>
      </w:r>
      <w:r>
        <w:t xml:space="preserve"> </w:t>
      </w:r>
      <w:r w:rsidRPr="005C6BBF">
        <w:t>Pública Local</w:t>
      </w:r>
      <w:r w:rsidR="00D960FB">
        <w:t xml:space="preserve"> </w:t>
      </w:r>
      <w:r w:rsidRPr="005C6BBF">
        <w:t>, ello de conformidad con el artículo 134 de la Constitución Política de los Estados</w:t>
      </w:r>
      <w:r>
        <w:t xml:space="preserve"> </w:t>
      </w:r>
      <w:r w:rsidRPr="005C6BBF">
        <w:t>Unidos Mexicanos, así como el artículo 72 de la Ley de Compras Gubernamentales, Enajenaciones y</w:t>
      </w:r>
      <w:r>
        <w:t xml:space="preserve"> </w:t>
      </w:r>
      <w:r w:rsidRPr="005C6BBF">
        <w:t>Contratación de Servicios del Estado de Jalisco y sus Municipios, y a efecto de normar el desarrollo</w:t>
      </w:r>
      <w:r>
        <w:t xml:space="preserve"> </w:t>
      </w:r>
      <w:r w:rsidR="008E3094">
        <w:t>de la presente Licitación s</w:t>
      </w:r>
      <w:r w:rsidRPr="005C6BBF">
        <w:t>in la Concurrencia del Comité de Adquisiciones, se emite la siguiente</w:t>
      </w:r>
      <w:r w:rsidR="008E3094">
        <w:t xml:space="preserve"> Convocatoria:</w:t>
      </w:r>
    </w:p>
    <w:tbl>
      <w:tblPr>
        <w:tblStyle w:val="Tablaconcuadrcula"/>
        <w:tblW w:w="0" w:type="auto"/>
        <w:tblLook w:val="04A0" w:firstRow="1" w:lastRow="0" w:firstColumn="1" w:lastColumn="0" w:noHBand="0" w:noVBand="1"/>
      </w:tblPr>
      <w:tblGrid>
        <w:gridCol w:w="4538"/>
        <w:gridCol w:w="4290"/>
      </w:tblGrid>
      <w:tr w:rsidR="007E149C" w:rsidRPr="00E046AF" w14:paraId="2267E0FB" w14:textId="77777777" w:rsidTr="00E046AF">
        <w:tc>
          <w:tcPr>
            <w:tcW w:w="4644" w:type="dxa"/>
          </w:tcPr>
          <w:p w14:paraId="3FBFBBFD" w14:textId="77777777" w:rsidR="007E149C" w:rsidRPr="00E046AF" w:rsidRDefault="007E149C" w:rsidP="007E149C">
            <w:pPr>
              <w:rPr>
                <w:rFonts w:cstheme="minorHAnsi"/>
                <w:lang w:val="es-ES_tradnl" w:eastAsia="es-ES"/>
              </w:rPr>
            </w:pPr>
            <w:r w:rsidRPr="00E046AF">
              <w:rPr>
                <w:rFonts w:cstheme="minorHAnsi"/>
                <w:lang w:val="es-ES_tradnl" w:eastAsia="es-ES"/>
              </w:rPr>
              <w:t xml:space="preserve">Origen de los Recursos </w:t>
            </w:r>
          </w:p>
        </w:tc>
        <w:tc>
          <w:tcPr>
            <w:tcW w:w="4395" w:type="dxa"/>
          </w:tcPr>
          <w:p w14:paraId="399BA078" w14:textId="77777777" w:rsidR="00067D03" w:rsidRPr="00E046AF" w:rsidRDefault="00A86CCD" w:rsidP="007738C1">
            <w:pPr>
              <w:jc w:val="both"/>
              <w:rPr>
                <w:rFonts w:cstheme="minorHAnsi"/>
                <w:lang w:val="es-ES_tradnl" w:eastAsia="es-ES"/>
              </w:rPr>
            </w:pPr>
            <w:r>
              <w:rPr>
                <w:rFonts w:cstheme="minorHAnsi"/>
                <w:lang w:val="es-ES_tradnl" w:eastAsia="es-ES"/>
              </w:rPr>
              <w:t>Estatal</w:t>
            </w:r>
          </w:p>
        </w:tc>
      </w:tr>
      <w:tr w:rsidR="007E149C" w:rsidRPr="00E046AF" w14:paraId="340F376A" w14:textId="77777777" w:rsidTr="00E046AF">
        <w:tc>
          <w:tcPr>
            <w:tcW w:w="4644" w:type="dxa"/>
          </w:tcPr>
          <w:p w14:paraId="062EB84E" w14:textId="77777777" w:rsidR="007E149C" w:rsidRPr="00E046AF" w:rsidRDefault="007E149C" w:rsidP="007E149C">
            <w:pPr>
              <w:jc w:val="both"/>
              <w:rPr>
                <w:rFonts w:cstheme="minorHAnsi"/>
                <w:lang w:val="es-ES_tradnl" w:eastAsia="es-ES"/>
              </w:rPr>
            </w:pPr>
            <w:r w:rsidRPr="00E046AF">
              <w:rPr>
                <w:rFonts w:cstheme="minorHAnsi"/>
                <w:lang w:val="es-ES_tradnl" w:eastAsia="es-ES"/>
              </w:rPr>
              <w:t xml:space="preserve">Carácter de la Licitación </w:t>
            </w:r>
          </w:p>
        </w:tc>
        <w:tc>
          <w:tcPr>
            <w:tcW w:w="4395" w:type="dxa"/>
          </w:tcPr>
          <w:p w14:paraId="496147E0" w14:textId="77777777" w:rsidR="007E149C" w:rsidRPr="00E046AF" w:rsidRDefault="003A4474" w:rsidP="003A4474">
            <w:pPr>
              <w:jc w:val="both"/>
              <w:rPr>
                <w:rFonts w:cstheme="minorHAnsi"/>
                <w:lang w:val="es-ES_tradnl" w:eastAsia="es-ES"/>
              </w:rPr>
            </w:pPr>
            <w:r>
              <w:rPr>
                <w:rFonts w:cstheme="minorHAnsi"/>
                <w:lang w:val="es-ES_tradnl" w:eastAsia="es-ES"/>
              </w:rPr>
              <w:t>Local</w:t>
            </w:r>
            <w:r w:rsidR="007E149C" w:rsidRPr="00E046AF">
              <w:rPr>
                <w:rFonts w:cstheme="minorHAnsi"/>
                <w:lang w:val="es-ES_tradnl" w:eastAsia="es-ES"/>
              </w:rPr>
              <w:t xml:space="preserve"> </w:t>
            </w:r>
          </w:p>
        </w:tc>
      </w:tr>
      <w:tr w:rsidR="007A3961" w:rsidRPr="00E046AF" w14:paraId="34EE45EB" w14:textId="77777777" w:rsidTr="00E046AF">
        <w:tc>
          <w:tcPr>
            <w:tcW w:w="4644" w:type="dxa"/>
          </w:tcPr>
          <w:p w14:paraId="46CDAB95" w14:textId="77777777" w:rsidR="007A3961" w:rsidRPr="00E046AF" w:rsidRDefault="007A3961" w:rsidP="007738C1">
            <w:pPr>
              <w:jc w:val="both"/>
              <w:rPr>
                <w:rFonts w:cstheme="minorHAnsi"/>
                <w:lang w:val="es-ES_tradnl" w:eastAsia="es-ES"/>
              </w:rPr>
            </w:pPr>
            <w:r w:rsidRPr="00E046AF">
              <w:rPr>
                <w:rFonts w:cstheme="minorHAnsi"/>
                <w:lang w:val="es-ES_tradnl" w:eastAsia="es-ES"/>
              </w:rPr>
              <w:t xml:space="preserve">Ejercicio Fiscal que abarca la Contratación </w:t>
            </w:r>
          </w:p>
        </w:tc>
        <w:tc>
          <w:tcPr>
            <w:tcW w:w="4395" w:type="dxa"/>
          </w:tcPr>
          <w:p w14:paraId="5B3C574F" w14:textId="6D29F302" w:rsidR="007A3961" w:rsidRPr="00E046AF" w:rsidRDefault="004751FF" w:rsidP="007738C1">
            <w:pPr>
              <w:jc w:val="both"/>
              <w:rPr>
                <w:rFonts w:cstheme="minorHAnsi"/>
                <w:lang w:val="es-ES_tradnl" w:eastAsia="es-ES"/>
              </w:rPr>
            </w:pPr>
            <w:r>
              <w:rPr>
                <w:rFonts w:cstheme="minorHAnsi"/>
                <w:lang w:val="es-ES_tradnl" w:eastAsia="es-ES"/>
              </w:rPr>
              <w:t>202</w:t>
            </w:r>
            <w:r w:rsidR="00A84E39">
              <w:rPr>
                <w:rFonts w:cstheme="minorHAnsi"/>
                <w:lang w:val="es-ES_tradnl" w:eastAsia="es-ES"/>
              </w:rPr>
              <w:t>4</w:t>
            </w:r>
          </w:p>
        </w:tc>
      </w:tr>
      <w:tr w:rsidR="007A3961" w:rsidRPr="00E046AF" w14:paraId="4D3B0616" w14:textId="77777777" w:rsidTr="00E046AF">
        <w:tc>
          <w:tcPr>
            <w:tcW w:w="4644" w:type="dxa"/>
          </w:tcPr>
          <w:p w14:paraId="33FD2881" w14:textId="77777777" w:rsidR="007A3961" w:rsidRPr="00E046AF" w:rsidRDefault="00687874" w:rsidP="007A3961">
            <w:pPr>
              <w:jc w:val="both"/>
              <w:rPr>
                <w:rFonts w:cstheme="minorHAnsi"/>
                <w:lang w:val="es-ES_tradnl" w:eastAsia="es-ES"/>
              </w:rPr>
            </w:pPr>
            <w:r>
              <w:rPr>
                <w:rFonts w:cstheme="minorHAnsi"/>
                <w:lang w:val="es-ES_tradnl" w:eastAsia="es-ES"/>
              </w:rPr>
              <w:t>Tipo de C</w:t>
            </w:r>
            <w:r w:rsidR="007A3961" w:rsidRPr="00E046AF">
              <w:rPr>
                <w:rFonts w:cstheme="minorHAnsi"/>
                <w:lang w:val="es-ES_tradnl" w:eastAsia="es-ES"/>
              </w:rPr>
              <w:t xml:space="preserve">ontrato </w:t>
            </w:r>
            <w:r>
              <w:rPr>
                <w:rFonts w:cstheme="minorHAnsi"/>
                <w:lang w:val="es-ES_tradnl" w:eastAsia="es-ES"/>
              </w:rPr>
              <w:t xml:space="preserve">o </w:t>
            </w:r>
            <w:proofErr w:type="gramStart"/>
            <w:r>
              <w:rPr>
                <w:rFonts w:cstheme="minorHAnsi"/>
                <w:lang w:val="es-ES_tradnl" w:eastAsia="es-ES"/>
              </w:rPr>
              <w:t>Pedido(</w:t>
            </w:r>
            <w:proofErr w:type="gramEnd"/>
            <w:r>
              <w:rPr>
                <w:rFonts w:cstheme="minorHAnsi"/>
                <w:lang w:val="es-ES_tradnl" w:eastAsia="es-ES"/>
              </w:rPr>
              <w:t>Orden de Compra)</w:t>
            </w:r>
          </w:p>
        </w:tc>
        <w:tc>
          <w:tcPr>
            <w:tcW w:w="4395" w:type="dxa"/>
          </w:tcPr>
          <w:p w14:paraId="1207B86E" w14:textId="77777777" w:rsidR="007A3961" w:rsidRPr="00E046AF" w:rsidRDefault="00687874" w:rsidP="007A3961">
            <w:pPr>
              <w:jc w:val="both"/>
              <w:rPr>
                <w:rFonts w:cstheme="minorHAnsi"/>
                <w:lang w:val="es-ES_tradnl" w:eastAsia="es-ES"/>
              </w:rPr>
            </w:pPr>
            <w:r>
              <w:rPr>
                <w:rFonts w:cstheme="minorHAnsi"/>
                <w:lang w:val="es-ES_tradnl" w:eastAsia="es-ES"/>
              </w:rPr>
              <w:t>C</w:t>
            </w:r>
            <w:r w:rsidR="007A3961" w:rsidRPr="00E046AF">
              <w:rPr>
                <w:rFonts w:cstheme="minorHAnsi"/>
                <w:lang w:val="es-ES_tradnl" w:eastAsia="es-ES"/>
              </w:rPr>
              <w:t>errado</w:t>
            </w:r>
          </w:p>
        </w:tc>
      </w:tr>
      <w:tr w:rsidR="007A3961" w:rsidRPr="00E046AF" w14:paraId="1C163D37" w14:textId="77777777" w:rsidTr="00E046AF">
        <w:tc>
          <w:tcPr>
            <w:tcW w:w="4644" w:type="dxa"/>
          </w:tcPr>
          <w:p w14:paraId="6C6567AF" w14:textId="77777777" w:rsidR="007A3961" w:rsidRPr="00E046AF" w:rsidRDefault="007A3961" w:rsidP="00E046AF">
            <w:pPr>
              <w:jc w:val="both"/>
              <w:rPr>
                <w:rFonts w:cstheme="minorHAnsi"/>
                <w:lang w:val="es-ES_tradnl" w:eastAsia="es-ES"/>
              </w:rPr>
            </w:pPr>
            <w:r w:rsidRPr="00E046AF">
              <w:rPr>
                <w:rFonts w:cstheme="minorHAnsi"/>
                <w:lang w:val="es-ES_tradnl" w:eastAsia="es-ES"/>
              </w:rPr>
              <w:t xml:space="preserve">Adjudicación de los Bienes o Servicios </w:t>
            </w:r>
          </w:p>
        </w:tc>
        <w:tc>
          <w:tcPr>
            <w:tcW w:w="4395" w:type="dxa"/>
          </w:tcPr>
          <w:p w14:paraId="0947A1C8" w14:textId="3B87E58E" w:rsidR="007A3961" w:rsidRPr="00E046AF" w:rsidRDefault="00067D03" w:rsidP="007738C1">
            <w:pPr>
              <w:jc w:val="both"/>
              <w:rPr>
                <w:rFonts w:cstheme="minorHAnsi"/>
                <w:b/>
                <w:lang w:val="es-ES_tradnl" w:eastAsia="es-ES"/>
              </w:rPr>
            </w:pPr>
            <w:r>
              <w:rPr>
                <w:rFonts w:cstheme="minorHAnsi"/>
                <w:b/>
                <w:lang w:val="es-ES_tradnl" w:eastAsia="es-ES"/>
              </w:rPr>
              <w:t xml:space="preserve">Se podrá </w:t>
            </w:r>
            <w:r w:rsidR="00A86CCD">
              <w:rPr>
                <w:rFonts w:cstheme="minorHAnsi"/>
                <w:b/>
                <w:lang w:val="es-ES_tradnl" w:eastAsia="es-ES"/>
              </w:rPr>
              <w:t>adjudicar</w:t>
            </w:r>
            <w:r w:rsidR="00345AF0">
              <w:rPr>
                <w:rFonts w:cstheme="minorHAnsi"/>
                <w:b/>
                <w:lang w:val="es-ES_tradnl" w:eastAsia="es-ES"/>
              </w:rPr>
              <w:t xml:space="preserve"> a un solo licitante</w:t>
            </w:r>
          </w:p>
        </w:tc>
      </w:tr>
      <w:tr w:rsidR="00E046AF" w:rsidRPr="00E046AF" w14:paraId="25A88F9C" w14:textId="77777777" w:rsidTr="00E046AF">
        <w:tc>
          <w:tcPr>
            <w:tcW w:w="4644" w:type="dxa"/>
          </w:tcPr>
          <w:p w14:paraId="1C372C5E" w14:textId="77777777" w:rsidR="00E046AF" w:rsidRPr="00E046AF" w:rsidRDefault="00E046AF" w:rsidP="00E046AF">
            <w:pPr>
              <w:jc w:val="both"/>
              <w:rPr>
                <w:rFonts w:cstheme="minorHAnsi"/>
                <w:lang w:val="es-ES_tradnl" w:eastAsia="es-ES"/>
              </w:rPr>
            </w:pPr>
            <w:r w:rsidRPr="00E046AF">
              <w:rPr>
                <w:rFonts w:cstheme="minorHAnsi"/>
                <w:lang w:val="es-ES_tradnl" w:eastAsia="es-ES"/>
              </w:rPr>
              <w:t>La partida presupuestal, de conformidad con el clasificador por objeto del gasto</w:t>
            </w:r>
          </w:p>
        </w:tc>
        <w:tc>
          <w:tcPr>
            <w:tcW w:w="4395" w:type="dxa"/>
          </w:tcPr>
          <w:p w14:paraId="0BADCD45" w14:textId="77777777" w:rsidR="00E046AF" w:rsidRPr="00E046AF" w:rsidRDefault="004751FF" w:rsidP="007738C1">
            <w:pPr>
              <w:jc w:val="both"/>
              <w:rPr>
                <w:rFonts w:cstheme="minorHAnsi"/>
                <w:b/>
                <w:lang w:val="es-ES_tradnl" w:eastAsia="es-ES"/>
              </w:rPr>
            </w:pPr>
            <w:r>
              <w:rPr>
                <w:rFonts w:cstheme="minorHAnsi"/>
                <w:b/>
                <w:lang w:val="es-ES_tradnl" w:eastAsia="es-ES"/>
              </w:rPr>
              <w:t>3451</w:t>
            </w:r>
          </w:p>
        </w:tc>
      </w:tr>
      <w:tr w:rsidR="00E046AF" w:rsidRPr="00E046AF" w14:paraId="3BCBD5F6" w14:textId="77777777" w:rsidTr="00E046AF">
        <w:tc>
          <w:tcPr>
            <w:tcW w:w="4644" w:type="dxa"/>
          </w:tcPr>
          <w:p w14:paraId="4E9A0859" w14:textId="77777777" w:rsidR="00E046AF" w:rsidRPr="00E046AF" w:rsidRDefault="00E046AF" w:rsidP="00E046AF">
            <w:pPr>
              <w:jc w:val="both"/>
              <w:rPr>
                <w:rFonts w:cstheme="minorHAnsi"/>
                <w:lang w:val="es-ES_tradnl" w:eastAsia="es-ES"/>
              </w:rPr>
            </w:pPr>
            <w:r w:rsidRPr="00E046AF">
              <w:rPr>
                <w:rFonts w:cstheme="minorHAnsi"/>
                <w:lang w:val="es-ES_tradnl" w:eastAsia="es-ES"/>
              </w:rPr>
              <w:t xml:space="preserve">Criterio de evaluación de propuestas </w:t>
            </w:r>
          </w:p>
        </w:tc>
        <w:tc>
          <w:tcPr>
            <w:tcW w:w="4395" w:type="dxa"/>
          </w:tcPr>
          <w:p w14:paraId="063F0C69" w14:textId="77777777" w:rsidR="00E046AF" w:rsidRPr="00E046AF" w:rsidRDefault="00E046AF" w:rsidP="007738C1">
            <w:pPr>
              <w:jc w:val="both"/>
              <w:rPr>
                <w:rFonts w:cstheme="minorHAnsi"/>
                <w:lang w:val="es-ES_tradnl" w:eastAsia="es-ES"/>
              </w:rPr>
            </w:pPr>
            <w:r w:rsidRPr="00E046AF">
              <w:rPr>
                <w:rFonts w:cstheme="minorHAnsi"/>
                <w:lang w:val="es-ES_tradnl" w:eastAsia="es-ES"/>
              </w:rPr>
              <w:t>Binario</w:t>
            </w:r>
          </w:p>
        </w:tc>
      </w:tr>
      <w:tr w:rsidR="00E046AF" w:rsidRPr="00E046AF" w14:paraId="476CA9B0" w14:textId="77777777" w:rsidTr="00E046AF">
        <w:tc>
          <w:tcPr>
            <w:tcW w:w="4644" w:type="dxa"/>
          </w:tcPr>
          <w:p w14:paraId="15DC1297" w14:textId="77777777" w:rsidR="00E046AF" w:rsidRPr="00E046AF" w:rsidRDefault="00E046AF" w:rsidP="007738C1">
            <w:pPr>
              <w:jc w:val="both"/>
              <w:rPr>
                <w:rFonts w:cstheme="minorHAnsi"/>
              </w:rPr>
            </w:pPr>
            <w:r w:rsidRPr="00E046AF">
              <w:rPr>
                <w:rFonts w:cstheme="minorHAnsi"/>
              </w:rPr>
              <w:t>Fecha de Publicación</w:t>
            </w:r>
          </w:p>
        </w:tc>
        <w:tc>
          <w:tcPr>
            <w:tcW w:w="4395" w:type="dxa"/>
          </w:tcPr>
          <w:p w14:paraId="36C1E4A0" w14:textId="292897A5" w:rsidR="00E046AF" w:rsidRPr="00A54BB3" w:rsidRDefault="00A84E39" w:rsidP="007738C1">
            <w:pPr>
              <w:spacing w:after="200" w:line="276" w:lineRule="auto"/>
              <w:jc w:val="both"/>
              <w:rPr>
                <w:rFonts w:cstheme="minorHAnsi"/>
                <w:b/>
              </w:rPr>
            </w:pPr>
            <w:r>
              <w:rPr>
                <w:rFonts w:cstheme="minorHAnsi"/>
                <w:b/>
              </w:rPr>
              <w:t>1</w:t>
            </w:r>
            <w:r w:rsidR="00F435AF">
              <w:rPr>
                <w:rFonts w:cstheme="minorHAnsi"/>
                <w:b/>
              </w:rPr>
              <w:t>2</w:t>
            </w:r>
            <w:r w:rsidR="00E2455B">
              <w:rPr>
                <w:rFonts w:cstheme="minorHAnsi"/>
                <w:b/>
              </w:rPr>
              <w:t>/0</w:t>
            </w:r>
            <w:r>
              <w:rPr>
                <w:rFonts w:cstheme="minorHAnsi"/>
                <w:b/>
              </w:rPr>
              <w:t>3</w:t>
            </w:r>
            <w:r w:rsidR="004751FF">
              <w:rPr>
                <w:rFonts w:cstheme="minorHAnsi"/>
                <w:b/>
              </w:rPr>
              <w:t>/202</w:t>
            </w:r>
            <w:r>
              <w:rPr>
                <w:rFonts w:cstheme="minorHAnsi"/>
                <w:b/>
              </w:rPr>
              <w:t>4</w:t>
            </w:r>
          </w:p>
        </w:tc>
      </w:tr>
      <w:tr w:rsidR="00E046AF" w:rsidRPr="00E046AF" w14:paraId="6EF5B016" w14:textId="77777777" w:rsidTr="00E046AF">
        <w:tc>
          <w:tcPr>
            <w:tcW w:w="4644" w:type="dxa"/>
          </w:tcPr>
          <w:p w14:paraId="2EB69D6E" w14:textId="77777777" w:rsidR="00E046AF" w:rsidRPr="00E046AF" w:rsidRDefault="00E046AF" w:rsidP="005C6BBF">
            <w:pPr>
              <w:jc w:val="both"/>
              <w:rPr>
                <w:rFonts w:cstheme="minorHAnsi"/>
              </w:rPr>
            </w:pPr>
            <w:r w:rsidRPr="00E046AF">
              <w:rPr>
                <w:rFonts w:cstheme="minorHAnsi"/>
              </w:rPr>
              <w:t>Aclaraciones</w:t>
            </w:r>
          </w:p>
        </w:tc>
        <w:tc>
          <w:tcPr>
            <w:tcW w:w="4395" w:type="dxa"/>
          </w:tcPr>
          <w:p w14:paraId="2EC24C4B" w14:textId="77777777" w:rsidR="00E046AF" w:rsidRPr="00E046AF" w:rsidRDefault="00E046AF" w:rsidP="00F573ED">
            <w:pPr>
              <w:spacing w:after="200" w:line="276" w:lineRule="auto"/>
              <w:jc w:val="both"/>
              <w:rPr>
                <w:rFonts w:cstheme="minorHAnsi"/>
              </w:rPr>
            </w:pPr>
            <w:r w:rsidRPr="00E046AF">
              <w:rPr>
                <w:rFonts w:cstheme="minorHAnsi"/>
              </w:rPr>
              <w:t xml:space="preserve">Al teléfono 01 (33) </w:t>
            </w:r>
            <w:hyperlink r:id="rId7" w:history="1">
              <w:r w:rsidR="00BC35D9" w:rsidRPr="00BC35D9">
                <w:rPr>
                  <w:rFonts w:cstheme="minorHAnsi"/>
                </w:rPr>
                <w:t>33 3798 5141</w:t>
              </w:r>
            </w:hyperlink>
            <w:r w:rsidRPr="00E046AF">
              <w:rPr>
                <w:rFonts w:cstheme="minorHAnsi"/>
              </w:rPr>
              <w:t xml:space="preserve"> Ext</w:t>
            </w:r>
            <w:r w:rsidR="00687874">
              <w:rPr>
                <w:rFonts w:cstheme="minorHAnsi"/>
              </w:rPr>
              <w:t>.</w:t>
            </w:r>
            <w:r w:rsidR="00BC35D9">
              <w:rPr>
                <w:rFonts w:cstheme="minorHAnsi"/>
              </w:rPr>
              <w:t xml:space="preserve"> 111</w:t>
            </w:r>
          </w:p>
        </w:tc>
      </w:tr>
      <w:tr w:rsidR="00E046AF" w:rsidRPr="00E046AF" w14:paraId="63248AAE" w14:textId="77777777" w:rsidTr="00E046AF">
        <w:tc>
          <w:tcPr>
            <w:tcW w:w="4644" w:type="dxa"/>
          </w:tcPr>
          <w:p w14:paraId="627129D6" w14:textId="77777777" w:rsidR="00E046AF" w:rsidRPr="00E046AF" w:rsidRDefault="00E046AF" w:rsidP="005C6BBF">
            <w:pPr>
              <w:spacing w:after="200" w:line="276" w:lineRule="auto"/>
              <w:jc w:val="both"/>
              <w:rPr>
                <w:rFonts w:cstheme="minorHAnsi"/>
              </w:rPr>
            </w:pPr>
            <w:r w:rsidRPr="00E046AF">
              <w:rPr>
                <w:rFonts w:cstheme="minorHAnsi"/>
              </w:rPr>
              <w:t xml:space="preserve">Fecha y hora límite para </w:t>
            </w:r>
            <w:r w:rsidR="00580EDE">
              <w:rPr>
                <w:rFonts w:cstheme="minorHAnsi"/>
              </w:rPr>
              <w:t>entrega de propuestas (Mínimo 15</w:t>
            </w:r>
            <w:r w:rsidRPr="00E046AF">
              <w:rPr>
                <w:rFonts w:cstheme="minorHAnsi"/>
              </w:rPr>
              <w:t xml:space="preserve"> días ent</w:t>
            </w:r>
            <w:r w:rsidR="00101DC8">
              <w:rPr>
                <w:rFonts w:cstheme="minorHAnsi"/>
              </w:rPr>
              <w:t>r</w:t>
            </w:r>
            <w:r w:rsidRPr="00E046AF">
              <w:rPr>
                <w:rFonts w:cstheme="minorHAnsi"/>
              </w:rPr>
              <w:t>e publicación y apertura)</w:t>
            </w:r>
          </w:p>
        </w:tc>
        <w:tc>
          <w:tcPr>
            <w:tcW w:w="4395" w:type="dxa"/>
          </w:tcPr>
          <w:p w14:paraId="2A5EDBAC" w14:textId="10BFB56F" w:rsidR="00E046AF" w:rsidRDefault="00211F95" w:rsidP="00E046AF">
            <w:pPr>
              <w:spacing w:after="200" w:line="276" w:lineRule="auto"/>
              <w:jc w:val="both"/>
              <w:rPr>
                <w:rFonts w:cstheme="minorHAnsi"/>
              </w:rPr>
            </w:pPr>
            <w:r>
              <w:rPr>
                <w:rFonts w:cstheme="minorHAnsi"/>
                <w:b/>
              </w:rPr>
              <w:t>21</w:t>
            </w:r>
            <w:r w:rsidR="004751FF">
              <w:rPr>
                <w:rFonts w:cstheme="minorHAnsi"/>
                <w:b/>
              </w:rPr>
              <w:t>/03/202</w:t>
            </w:r>
            <w:r w:rsidR="00A84E39">
              <w:rPr>
                <w:rFonts w:cstheme="minorHAnsi"/>
                <w:b/>
              </w:rPr>
              <w:t>4</w:t>
            </w:r>
            <w:r w:rsidR="00E046AF" w:rsidRPr="00A54BB3">
              <w:rPr>
                <w:rFonts w:cstheme="minorHAnsi"/>
                <w:b/>
              </w:rPr>
              <w:t xml:space="preserve"> 01:00:00 p. m</w:t>
            </w:r>
            <w:r w:rsidR="00E046AF" w:rsidRPr="00E046AF">
              <w:rPr>
                <w:rFonts w:cstheme="minorHAnsi"/>
              </w:rPr>
              <w:t>.</w:t>
            </w:r>
          </w:p>
          <w:p w14:paraId="141E22AA" w14:textId="77777777" w:rsidR="00481775" w:rsidRPr="00E046AF" w:rsidRDefault="00481775" w:rsidP="00E046AF">
            <w:pPr>
              <w:spacing w:after="200" w:line="276" w:lineRule="auto"/>
              <w:jc w:val="both"/>
              <w:rPr>
                <w:rFonts w:cstheme="minorHAnsi"/>
              </w:rPr>
            </w:pPr>
            <w:r w:rsidRPr="00E046AF">
              <w:rPr>
                <w:rFonts w:cstheme="minorHAnsi"/>
              </w:rPr>
              <w:t>Independencia 105 Sur, colonia centro e</w:t>
            </w:r>
            <w:r>
              <w:rPr>
                <w:rFonts w:cstheme="minorHAnsi"/>
              </w:rPr>
              <w:t>n Tlajomulco de Zúñiga, Jalisco</w:t>
            </w:r>
          </w:p>
        </w:tc>
      </w:tr>
      <w:tr w:rsidR="00E046AF" w:rsidRPr="00E046AF" w14:paraId="22A53D40" w14:textId="77777777" w:rsidTr="00E046AF">
        <w:tc>
          <w:tcPr>
            <w:tcW w:w="4644" w:type="dxa"/>
          </w:tcPr>
          <w:p w14:paraId="0BE91486" w14:textId="77777777" w:rsidR="00E046AF" w:rsidRPr="00E046AF" w:rsidRDefault="00E046AF" w:rsidP="00F573ED">
            <w:pPr>
              <w:spacing w:after="200" w:line="276" w:lineRule="auto"/>
              <w:jc w:val="both"/>
              <w:rPr>
                <w:rFonts w:cstheme="minorHAnsi"/>
              </w:rPr>
            </w:pPr>
            <w:r w:rsidRPr="00E046AF">
              <w:rPr>
                <w:rFonts w:cstheme="minorHAnsi"/>
              </w:rPr>
              <w:t>Apertura de propuestas</w:t>
            </w:r>
            <w:r w:rsidR="00101DC8">
              <w:rPr>
                <w:rFonts w:cstheme="minorHAnsi"/>
              </w:rPr>
              <w:t>.</w:t>
            </w:r>
            <w:r w:rsidRPr="00E046AF">
              <w:rPr>
                <w:rFonts w:cstheme="minorHAnsi"/>
              </w:rPr>
              <w:t xml:space="preserve"> Se invita a los licitantes a participar en el evento</w:t>
            </w:r>
          </w:p>
        </w:tc>
        <w:tc>
          <w:tcPr>
            <w:tcW w:w="4395" w:type="dxa"/>
          </w:tcPr>
          <w:p w14:paraId="07C50DF5" w14:textId="1705A69A" w:rsidR="00E046AF" w:rsidRDefault="00211F95" w:rsidP="005C6BBF">
            <w:pPr>
              <w:spacing w:after="200" w:line="276" w:lineRule="auto"/>
              <w:jc w:val="both"/>
              <w:rPr>
                <w:rFonts w:cstheme="minorHAnsi"/>
                <w:b/>
              </w:rPr>
            </w:pPr>
            <w:r>
              <w:rPr>
                <w:rFonts w:cstheme="minorHAnsi"/>
                <w:b/>
              </w:rPr>
              <w:t>21</w:t>
            </w:r>
            <w:r w:rsidR="004751FF">
              <w:rPr>
                <w:rFonts w:cstheme="minorHAnsi"/>
                <w:b/>
              </w:rPr>
              <w:t>/03/202</w:t>
            </w:r>
            <w:r w:rsidR="00A84E39">
              <w:rPr>
                <w:rFonts w:cstheme="minorHAnsi"/>
                <w:b/>
              </w:rPr>
              <w:t>4</w:t>
            </w:r>
            <w:r w:rsidR="00E046AF" w:rsidRPr="00A54BB3">
              <w:rPr>
                <w:rFonts w:cstheme="minorHAnsi"/>
                <w:b/>
              </w:rPr>
              <w:t xml:space="preserve"> 01:01:00 p</w:t>
            </w:r>
            <w:r w:rsidR="00687874">
              <w:rPr>
                <w:rFonts w:cstheme="minorHAnsi"/>
                <w:b/>
              </w:rPr>
              <w:t xml:space="preserve">. </w:t>
            </w:r>
            <w:r w:rsidR="00E046AF" w:rsidRPr="00A54BB3">
              <w:rPr>
                <w:rFonts w:cstheme="minorHAnsi"/>
                <w:b/>
              </w:rPr>
              <w:t>m</w:t>
            </w:r>
            <w:r w:rsidR="00687874">
              <w:rPr>
                <w:rFonts w:cstheme="minorHAnsi"/>
                <w:b/>
              </w:rPr>
              <w:t>.</w:t>
            </w:r>
          </w:p>
          <w:p w14:paraId="2DB5291A" w14:textId="4271DD68" w:rsidR="00481775" w:rsidRPr="00A54BB3" w:rsidRDefault="00481775" w:rsidP="005C6BBF">
            <w:pPr>
              <w:spacing w:after="200" w:line="276" w:lineRule="auto"/>
              <w:jc w:val="both"/>
              <w:rPr>
                <w:rFonts w:cstheme="minorHAnsi"/>
                <w:b/>
              </w:rPr>
            </w:pPr>
            <w:r w:rsidRPr="00E046AF">
              <w:rPr>
                <w:rFonts w:cstheme="minorHAnsi"/>
              </w:rPr>
              <w:t>Independencia 105 Sur, colonia centro e</w:t>
            </w:r>
            <w:r>
              <w:rPr>
                <w:rFonts w:cstheme="minorHAnsi"/>
              </w:rPr>
              <w:t>n Tlajomulco de Zúñiga, Jalisco</w:t>
            </w:r>
            <w:r w:rsidR="00F435AF">
              <w:rPr>
                <w:rFonts w:cstheme="minorHAnsi"/>
              </w:rPr>
              <w:t>.</w:t>
            </w:r>
          </w:p>
          <w:p w14:paraId="19F68DA9" w14:textId="77777777" w:rsidR="00E046AF" w:rsidRPr="00E046AF" w:rsidRDefault="00E046AF" w:rsidP="005C6BBF">
            <w:pPr>
              <w:jc w:val="both"/>
              <w:rPr>
                <w:rFonts w:cstheme="minorHAnsi"/>
              </w:rPr>
            </w:pPr>
          </w:p>
        </w:tc>
      </w:tr>
      <w:tr w:rsidR="00E046AF" w:rsidRPr="00E046AF" w14:paraId="42ABBBDC" w14:textId="77777777" w:rsidTr="00E046AF">
        <w:tc>
          <w:tcPr>
            <w:tcW w:w="4644" w:type="dxa"/>
          </w:tcPr>
          <w:p w14:paraId="382B8436" w14:textId="77777777" w:rsidR="00E046AF" w:rsidRPr="00E046AF" w:rsidRDefault="00E046AF" w:rsidP="005C6BBF">
            <w:pPr>
              <w:spacing w:after="200" w:line="276" w:lineRule="auto"/>
              <w:jc w:val="both"/>
              <w:rPr>
                <w:rFonts w:cstheme="minorHAnsi"/>
              </w:rPr>
            </w:pPr>
            <w:r w:rsidRPr="00E046AF">
              <w:rPr>
                <w:rFonts w:cstheme="minorHAnsi"/>
              </w:rPr>
              <w:t xml:space="preserve">Fecha de Publicación de Fallo </w:t>
            </w:r>
          </w:p>
        </w:tc>
        <w:tc>
          <w:tcPr>
            <w:tcW w:w="4395" w:type="dxa"/>
          </w:tcPr>
          <w:p w14:paraId="787BDBCA" w14:textId="77777777" w:rsidR="00E046AF" w:rsidRPr="00E046AF" w:rsidRDefault="00E046AF" w:rsidP="00F573ED">
            <w:pPr>
              <w:spacing w:after="200" w:line="276" w:lineRule="auto"/>
              <w:jc w:val="both"/>
              <w:rPr>
                <w:rFonts w:cstheme="minorHAnsi"/>
              </w:rPr>
            </w:pPr>
            <w:r w:rsidRPr="00E046AF">
              <w:rPr>
                <w:rFonts w:cstheme="minorHAnsi"/>
              </w:rPr>
              <w:t>Desde la fecha de apertura de propuestas o hasta 20 días posteriores</w:t>
            </w:r>
          </w:p>
        </w:tc>
      </w:tr>
      <w:tr w:rsidR="00E046AF" w:rsidRPr="00E046AF" w14:paraId="4F269982" w14:textId="77777777" w:rsidTr="00E046AF">
        <w:tc>
          <w:tcPr>
            <w:tcW w:w="4644" w:type="dxa"/>
          </w:tcPr>
          <w:p w14:paraId="5152BAEA" w14:textId="77777777" w:rsidR="00E046AF" w:rsidRPr="00E046AF" w:rsidRDefault="00E046AF" w:rsidP="00E046AF">
            <w:pPr>
              <w:rPr>
                <w:rFonts w:cstheme="minorHAnsi"/>
              </w:rPr>
            </w:pPr>
            <w:r w:rsidRPr="00E046AF">
              <w:rPr>
                <w:rFonts w:cstheme="minorHAnsi"/>
              </w:rPr>
              <w:t>Domicilio de las Oficinas del Órgano de Control Interno donde podrán presentarse inconformidades.</w:t>
            </w:r>
          </w:p>
        </w:tc>
        <w:tc>
          <w:tcPr>
            <w:tcW w:w="4395" w:type="dxa"/>
          </w:tcPr>
          <w:p w14:paraId="6DD99499" w14:textId="77777777" w:rsidR="00E046AF" w:rsidRPr="00E046AF" w:rsidRDefault="00E046AF" w:rsidP="00E046AF">
            <w:pPr>
              <w:rPr>
                <w:rFonts w:cstheme="minorHAnsi"/>
              </w:rPr>
            </w:pPr>
            <w:r w:rsidRPr="00E046AF">
              <w:rPr>
                <w:rFonts w:cstheme="minorHAnsi"/>
              </w:rPr>
              <w:t>Independencia 105 Sur, colonia centro e</w:t>
            </w:r>
            <w:r>
              <w:rPr>
                <w:rFonts w:cstheme="minorHAnsi"/>
              </w:rPr>
              <w:t>n Tlajomulco de Zúñiga, Jalisco</w:t>
            </w:r>
          </w:p>
        </w:tc>
      </w:tr>
    </w:tbl>
    <w:p w14:paraId="16DBE7AC" w14:textId="77777777" w:rsidR="00BC35D9" w:rsidRDefault="00BC35D9" w:rsidP="005C6BBF">
      <w:pPr>
        <w:jc w:val="both"/>
      </w:pPr>
    </w:p>
    <w:p w14:paraId="0D5363FD" w14:textId="77777777" w:rsidR="005C6BBF" w:rsidRDefault="008E3094" w:rsidP="00F573ED">
      <w:pPr>
        <w:jc w:val="center"/>
        <w:rPr>
          <w:b/>
          <w:bCs/>
        </w:rPr>
      </w:pPr>
      <w:r>
        <w:rPr>
          <w:b/>
          <w:bCs/>
        </w:rPr>
        <w:lastRenderedPageBreak/>
        <w:t>BASES</w:t>
      </w:r>
    </w:p>
    <w:tbl>
      <w:tblPr>
        <w:tblStyle w:val="TableNormal"/>
        <w:tblW w:w="93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8"/>
        <w:gridCol w:w="5953"/>
        <w:gridCol w:w="2110"/>
      </w:tblGrid>
      <w:tr w:rsidR="00345AF0" w14:paraId="513F7960" w14:textId="77777777" w:rsidTr="00345AF0">
        <w:trPr>
          <w:trHeight w:val="268"/>
        </w:trPr>
        <w:tc>
          <w:tcPr>
            <w:tcW w:w="1298" w:type="dxa"/>
          </w:tcPr>
          <w:p w14:paraId="6809E003" w14:textId="77777777" w:rsidR="00345AF0" w:rsidRDefault="00345AF0" w:rsidP="007D72EA">
            <w:pPr>
              <w:pStyle w:val="TableParagraph"/>
              <w:spacing w:before="43" w:line="205" w:lineRule="exact"/>
              <w:ind w:left="99" w:right="64"/>
              <w:jc w:val="center"/>
            </w:pPr>
            <w:r>
              <w:rPr>
                <w:color w:val="0A0C13"/>
                <w:w w:val="110"/>
              </w:rPr>
              <w:t>Partida</w:t>
            </w:r>
          </w:p>
        </w:tc>
        <w:tc>
          <w:tcPr>
            <w:tcW w:w="5953" w:type="dxa"/>
          </w:tcPr>
          <w:p w14:paraId="5DE3C31B" w14:textId="77777777" w:rsidR="00345AF0" w:rsidRDefault="00345AF0" w:rsidP="007D72EA">
            <w:pPr>
              <w:pStyle w:val="TableParagraph"/>
              <w:spacing w:before="48" w:line="201" w:lineRule="exact"/>
              <w:ind w:left="2444" w:right="2394"/>
              <w:jc w:val="center"/>
            </w:pPr>
            <w:r>
              <w:rPr>
                <w:color w:val="0A0C13"/>
                <w:w w:val="110"/>
              </w:rPr>
              <w:t>Servicio</w:t>
            </w:r>
          </w:p>
        </w:tc>
        <w:tc>
          <w:tcPr>
            <w:tcW w:w="2110" w:type="dxa"/>
          </w:tcPr>
          <w:p w14:paraId="05C0D1DB" w14:textId="77777777" w:rsidR="00345AF0" w:rsidRDefault="00345AF0" w:rsidP="007D72EA">
            <w:pPr>
              <w:pStyle w:val="TableParagraph"/>
              <w:rPr>
                <w:rFonts w:ascii="Times New Roman"/>
                <w:sz w:val="18"/>
              </w:rPr>
            </w:pPr>
          </w:p>
        </w:tc>
      </w:tr>
      <w:tr w:rsidR="00345AF0" w14:paraId="0CD7DE0C" w14:textId="77777777" w:rsidTr="00345AF0">
        <w:trPr>
          <w:trHeight w:val="1066"/>
        </w:trPr>
        <w:tc>
          <w:tcPr>
            <w:tcW w:w="1298" w:type="dxa"/>
          </w:tcPr>
          <w:p w14:paraId="0B204845" w14:textId="77777777" w:rsidR="00345AF0" w:rsidRDefault="00345AF0" w:rsidP="007D72EA">
            <w:pPr>
              <w:pStyle w:val="TableParagraph"/>
              <w:spacing w:before="6"/>
              <w:rPr>
                <w:sz w:val="25"/>
              </w:rPr>
            </w:pPr>
          </w:p>
          <w:p w14:paraId="70814439" w14:textId="77777777" w:rsidR="00345AF0" w:rsidRPr="00345AF0" w:rsidRDefault="00345AF0" w:rsidP="007D72EA">
            <w:pPr>
              <w:pStyle w:val="TableParagraph"/>
              <w:ind w:left="40"/>
              <w:jc w:val="center"/>
              <w:rPr>
                <w:rFonts w:ascii="Times New Roman"/>
                <w:b/>
                <w:bCs/>
              </w:rPr>
            </w:pPr>
            <w:r w:rsidRPr="00345AF0">
              <w:rPr>
                <w:rFonts w:ascii="Times New Roman"/>
                <w:b/>
                <w:bCs/>
                <w:color w:val="0A0C13"/>
                <w:w w:val="110"/>
              </w:rPr>
              <w:t>1</w:t>
            </w:r>
          </w:p>
        </w:tc>
        <w:tc>
          <w:tcPr>
            <w:tcW w:w="5953" w:type="dxa"/>
          </w:tcPr>
          <w:p w14:paraId="2A2331A6" w14:textId="31A417A1" w:rsidR="00345AF0" w:rsidRPr="00345AF0" w:rsidRDefault="00345AF0" w:rsidP="007D72EA">
            <w:pPr>
              <w:pStyle w:val="TableParagraph"/>
              <w:spacing w:before="38"/>
              <w:ind w:left="136"/>
              <w:rPr>
                <w:rFonts w:asciiTheme="minorHAnsi" w:eastAsiaTheme="minorHAnsi" w:hAnsiTheme="minorHAnsi" w:cstheme="minorHAnsi"/>
                <w:lang w:val="es-MX"/>
              </w:rPr>
            </w:pPr>
            <w:r w:rsidRPr="00345AF0">
              <w:rPr>
                <w:rFonts w:asciiTheme="minorHAnsi" w:eastAsiaTheme="minorHAnsi" w:hAnsiTheme="minorHAnsi" w:cstheme="minorHAnsi"/>
                <w:lang w:val="es-MX"/>
              </w:rPr>
              <w:t>Póliza de vida</w:t>
            </w:r>
          </w:p>
          <w:p w14:paraId="2334795C" w14:textId="77777777" w:rsidR="00345AF0" w:rsidRDefault="00345AF0" w:rsidP="007D72EA">
            <w:pPr>
              <w:pStyle w:val="TableParagraph"/>
              <w:tabs>
                <w:tab w:val="left" w:pos="1547"/>
                <w:tab w:val="left" w:pos="3516"/>
                <w:tab w:val="left" w:pos="5302"/>
              </w:tabs>
              <w:spacing w:before="7" w:line="259" w:lineRule="auto"/>
              <w:ind w:left="136" w:right="34" w:hanging="2"/>
            </w:pPr>
            <w:r w:rsidRPr="00345AF0">
              <w:rPr>
                <w:rFonts w:asciiTheme="minorHAnsi" w:eastAsiaTheme="minorHAnsi" w:hAnsiTheme="minorHAnsi" w:cstheme="minorHAnsi"/>
                <w:lang w:val="es-MX"/>
              </w:rPr>
              <w:t>(Personal</w:t>
            </w:r>
            <w:r w:rsidRPr="00345AF0">
              <w:rPr>
                <w:rFonts w:asciiTheme="minorHAnsi" w:eastAsiaTheme="minorHAnsi" w:hAnsiTheme="minorHAnsi" w:cstheme="minorHAnsi"/>
                <w:lang w:val="es-MX"/>
              </w:rPr>
              <w:tab/>
            </w:r>
            <w:r w:rsidRPr="00345AF0">
              <w:rPr>
                <w:rFonts w:asciiTheme="minorHAnsi" w:eastAsiaTheme="minorHAnsi" w:hAnsiTheme="minorHAnsi" w:cstheme="minorHAnsi"/>
                <w:b/>
                <w:bCs/>
                <w:lang w:val="es-MX"/>
              </w:rPr>
              <w:t>Administr</w:t>
            </w:r>
            <w:r w:rsidRPr="00345AF0">
              <w:rPr>
                <w:rFonts w:asciiTheme="minorHAnsi" w:eastAsiaTheme="minorHAnsi" w:hAnsiTheme="minorHAnsi" w:cstheme="minorHAnsi"/>
                <w:lang w:val="es-MX"/>
              </w:rPr>
              <w:t>ativo</w:t>
            </w:r>
            <w:r w:rsidRPr="00345AF0">
              <w:rPr>
                <w:rFonts w:asciiTheme="minorHAnsi" w:eastAsiaTheme="minorHAnsi" w:hAnsiTheme="minorHAnsi" w:cstheme="minorHAnsi"/>
                <w:lang w:val="es-MX"/>
              </w:rPr>
              <w:tab/>
              <w:t>$100,000.00</w:t>
            </w:r>
            <w:r w:rsidRPr="00345AF0">
              <w:rPr>
                <w:rFonts w:asciiTheme="minorHAnsi" w:eastAsiaTheme="minorHAnsi" w:hAnsiTheme="minorHAnsi" w:cstheme="minorHAnsi"/>
                <w:lang w:val="es-MX"/>
              </w:rPr>
              <w:tab/>
              <w:t>por fallecimiento)</w:t>
            </w:r>
          </w:p>
        </w:tc>
        <w:tc>
          <w:tcPr>
            <w:tcW w:w="2110" w:type="dxa"/>
          </w:tcPr>
          <w:p w14:paraId="2F207FE9" w14:textId="77777777" w:rsidR="00345AF0" w:rsidRDefault="00345AF0" w:rsidP="007D72EA">
            <w:pPr>
              <w:pStyle w:val="TableParagraph"/>
              <w:rPr>
                <w:rFonts w:ascii="Times New Roman"/>
              </w:rPr>
            </w:pPr>
          </w:p>
        </w:tc>
      </w:tr>
      <w:tr w:rsidR="00345AF0" w14:paraId="7F2F6496" w14:textId="77777777" w:rsidTr="00345AF0">
        <w:trPr>
          <w:trHeight w:val="283"/>
        </w:trPr>
        <w:tc>
          <w:tcPr>
            <w:tcW w:w="7251" w:type="dxa"/>
            <w:gridSpan w:val="2"/>
            <w:vMerge w:val="restart"/>
            <w:tcBorders>
              <w:left w:val="nil"/>
              <w:bottom w:val="nil"/>
            </w:tcBorders>
          </w:tcPr>
          <w:p w14:paraId="506E2203" w14:textId="77777777" w:rsidR="00345AF0" w:rsidRDefault="00345AF0" w:rsidP="007D72EA">
            <w:pPr>
              <w:pStyle w:val="TableParagraph"/>
              <w:spacing w:before="43"/>
              <w:ind w:right="87"/>
              <w:jc w:val="right"/>
            </w:pPr>
            <w:r>
              <w:rPr>
                <w:color w:val="0A0C13"/>
                <w:spacing w:val="-2"/>
                <w:w w:val="110"/>
              </w:rPr>
              <w:t>Subtotal</w:t>
            </w:r>
          </w:p>
          <w:p w14:paraId="2C1BBB03" w14:textId="77777777" w:rsidR="00345AF0" w:rsidRDefault="00345AF0" w:rsidP="007D72EA">
            <w:pPr>
              <w:pStyle w:val="TableParagraph"/>
              <w:spacing w:before="13"/>
              <w:ind w:right="76"/>
              <w:jc w:val="right"/>
              <w:rPr>
                <w:rFonts w:ascii="Times New Roman"/>
                <w:b/>
                <w:sz w:val="24"/>
              </w:rPr>
            </w:pPr>
            <w:r>
              <w:rPr>
                <w:rFonts w:ascii="Times New Roman"/>
                <w:b/>
                <w:color w:val="0A0C13"/>
                <w:spacing w:val="-1"/>
                <w:w w:val="85"/>
                <w:sz w:val="24"/>
              </w:rPr>
              <w:t>IVA</w:t>
            </w:r>
          </w:p>
          <w:p w14:paraId="3EE22779" w14:textId="77777777" w:rsidR="00345AF0" w:rsidRDefault="00345AF0" w:rsidP="007D72EA">
            <w:pPr>
              <w:pStyle w:val="TableParagraph"/>
              <w:spacing w:before="198"/>
              <w:ind w:right="75"/>
              <w:jc w:val="right"/>
            </w:pPr>
            <w:r>
              <w:rPr>
                <w:color w:val="0A0C13"/>
                <w:spacing w:val="-2"/>
                <w:w w:val="110"/>
              </w:rPr>
              <w:t>Total</w:t>
            </w:r>
          </w:p>
        </w:tc>
        <w:tc>
          <w:tcPr>
            <w:tcW w:w="2110" w:type="dxa"/>
          </w:tcPr>
          <w:p w14:paraId="05112E71" w14:textId="77777777" w:rsidR="00345AF0" w:rsidRDefault="00345AF0" w:rsidP="007D72EA">
            <w:pPr>
              <w:pStyle w:val="TableParagraph"/>
              <w:rPr>
                <w:rFonts w:ascii="Times New Roman"/>
                <w:sz w:val="20"/>
              </w:rPr>
            </w:pPr>
          </w:p>
        </w:tc>
      </w:tr>
      <w:tr w:rsidR="00345AF0" w14:paraId="2D89BEC1" w14:textId="77777777" w:rsidTr="00345AF0">
        <w:trPr>
          <w:trHeight w:val="364"/>
        </w:trPr>
        <w:tc>
          <w:tcPr>
            <w:tcW w:w="7251" w:type="dxa"/>
            <w:gridSpan w:val="2"/>
            <w:vMerge/>
            <w:tcBorders>
              <w:top w:val="nil"/>
              <w:left w:val="nil"/>
              <w:bottom w:val="nil"/>
            </w:tcBorders>
          </w:tcPr>
          <w:p w14:paraId="5832CFE4" w14:textId="77777777" w:rsidR="00345AF0" w:rsidRDefault="00345AF0" w:rsidP="007D72EA">
            <w:pPr>
              <w:rPr>
                <w:sz w:val="2"/>
                <w:szCs w:val="2"/>
              </w:rPr>
            </w:pPr>
          </w:p>
        </w:tc>
        <w:tc>
          <w:tcPr>
            <w:tcW w:w="2110" w:type="dxa"/>
          </w:tcPr>
          <w:p w14:paraId="305E5258" w14:textId="7DF17788" w:rsidR="00345AF0" w:rsidRDefault="00345AF0" w:rsidP="007D72EA">
            <w:pPr>
              <w:pStyle w:val="TableParagraph"/>
              <w:spacing w:before="33"/>
              <w:ind w:left="1530"/>
            </w:pPr>
          </w:p>
        </w:tc>
      </w:tr>
      <w:tr w:rsidR="00345AF0" w14:paraId="10310DAB" w14:textId="77777777" w:rsidTr="00345AF0">
        <w:trPr>
          <w:trHeight w:val="328"/>
        </w:trPr>
        <w:tc>
          <w:tcPr>
            <w:tcW w:w="7251" w:type="dxa"/>
            <w:gridSpan w:val="2"/>
            <w:vMerge/>
            <w:tcBorders>
              <w:top w:val="nil"/>
              <w:left w:val="nil"/>
              <w:bottom w:val="nil"/>
            </w:tcBorders>
          </w:tcPr>
          <w:p w14:paraId="1867C237" w14:textId="77777777" w:rsidR="00345AF0" w:rsidRDefault="00345AF0" w:rsidP="007D72EA">
            <w:pPr>
              <w:rPr>
                <w:sz w:val="2"/>
                <w:szCs w:val="2"/>
              </w:rPr>
            </w:pPr>
          </w:p>
        </w:tc>
        <w:tc>
          <w:tcPr>
            <w:tcW w:w="2110" w:type="dxa"/>
          </w:tcPr>
          <w:p w14:paraId="5F927220" w14:textId="77777777" w:rsidR="00345AF0" w:rsidRDefault="00345AF0" w:rsidP="007D72EA">
            <w:pPr>
              <w:pStyle w:val="TableParagraph"/>
              <w:rPr>
                <w:rFonts w:ascii="Times New Roman"/>
              </w:rPr>
            </w:pPr>
          </w:p>
        </w:tc>
      </w:tr>
    </w:tbl>
    <w:p w14:paraId="639A17B9" w14:textId="77777777" w:rsidR="00B271ED" w:rsidRDefault="00B271ED" w:rsidP="00B271ED">
      <w:pPr>
        <w:spacing w:after="0"/>
        <w:jc w:val="both"/>
        <w:rPr>
          <w:rFonts w:cstheme="minorHAnsi"/>
        </w:rPr>
      </w:pPr>
    </w:p>
    <w:p w14:paraId="5AD85263" w14:textId="77777777" w:rsidR="00345AF0" w:rsidRPr="00345AF0" w:rsidRDefault="00345AF0" w:rsidP="00345AF0">
      <w:pPr>
        <w:pStyle w:val="Textoindependiente"/>
        <w:spacing w:before="93"/>
        <w:ind w:left="398"/>
        <w:rPr>
          <w:rFonts w:asciiTheme="minorHAnsi" w:eastAsiaTheme="minorHAnsi" w:hAnsiTheme="minorHAnsi" w:cstheme="minorHAnsi"/>
          <w:lang w:val="es-MX"/>
        </w:rPr>
      </w:pPr>
      <w:r w:rsidRPr="00345AF0">
        <w:rPr>
          <w:rFonts w:asciiTheme="minorHAnsi" w:eastAsiaTheme="minorHAnsi" w:hAnsiTheme="minorHAnsi" w:cstheme="minorHAnsi"/>
          <w:lang w:val="es-MX"/>
        </w:rPr>
        <w:t>Requisitos:</w:t>
      </w:r>
    </w:p>
    <w:p w14:paraId="37DD7D7A" w14:textId="77777777" w:rsidR="00345AF0" w:rsidRPr="00345AF0" w:rsidRDefault="00345AF0" w:rsidP="00345AF0">
      <w:pPr>
        <w:pStyle w:val="Textoindependiente"/>
        <w:rPr>
          <w:rFonts w:asciiTheme="minorHAnsi" w:eastAsiaTheme="minorHAnsi" w:hAnsiTheme="minorHAnsi" w:cstheme="minorHAnsi"/>
          <w:lang w:val="es-MX"/>
        </w:rPr>
      </w:pPr>
    </w:p>
    <w:p w14:paraId="47237F2C" w14:textId="77777777" w:rsidR="00345AF0" w:rsidRPr="00345AF0" w:rsidRDefault="00345AF0" w:rsidP="00345AF0">
      <w:pPr>
        <w:pStyle w:val="Textoindependiente"/>
        <w:spacing w:before="8"/>
        <w:rPr>
          <w:rFonts w:asciiTheme="minorHAnsi" w:eastAsiaTheme="minorHAnsi" w:hAnsiTheme="minorHAnsi" w:cstheme="minorHAnsi"/>
          <w:lang w:val="es-MX"/>
        </w:rPr>
      </w:pPr>
    </w:p>
    <w:p w14:paraId="37D28A42" w14:textId="77777777" w:rsidR="00345AF0" w:rsidRPr="00952D8F" w:rsidRDefault="00345AF0" w:rsidP="00952D8F">
      <w:pPr>
        <w:widowControl w:val="0"/>
        <w:tabs>
          <w:tab w:val="left" w:pos="1116"/>
          <w:tab w:val="left" w:pos="1118"/>
        </w:tabs>
        <w:autoSpaceDE w:val="0"/>
        <w:autoSpaceDN w:val="0"/>
        <w:spacing w:after="0" w:line="240" w:lineRule="auto"/>
        <w:rPr>
          <w:rFonts w:cstheme="minorHAnsi"/>
        </w:rPr>
      </w:pPr>
      <w:r w:rsidRPr="00952D8F">
        <w:rPr>
          <w:rFonts w:cstheme="minorHAnsi"/>
        </w:rPr>
        <w:t>Se entregará carta de siniestralidad concurrida al participante.</w:t>
      </w:r>
    </w:p>
    <w:p w14:paraId="230EE690" w14:textId="77777777" w:rsidR="00345AF0" w:rsidRPr="00345AF0" w:rsidRDefault="00345AF0" w:rsidP="00345AF0">
      <w:pPr>
        <w:pStyle w:val="Textoindependiente"/>
        <w:spacing w:before="2"/>
        <w:rPr>
          <w:rFonts w:asciiTheme="minorHAnsi" w:eastAsiaTheme="minorHAnsi" w:hAnsiTheme="minorHAnsi" w:cstheme="minorHAnsi"/>
          <w:lang w:val="es-MX"/>
        </w:rPr>
      </w:pPr>
    </w:p>
    <w:p w14:paraId="0DAFDAF6" w14:textId="53B567B6" w:rsidR="00345AF0" w:rsidRPr="00952D8F" w:rsidRDefault="00345AF0" w:rsidP="00952D8F">
      <w:pPr>
        <w:widowControl w:val="0"/>
        <w:tabs>
          <w:tab w:val="left" w:pos="1111"/>
          <w:tab w:val="left" w:pos="1112"/>
        </w:tabs>
        <w:autoSpaceDE w:val="0"/>
        <w:autoSpaceDN w:val="0"/>
        <w:spacing w:after="0" w:line="249" w:lineRule="auto"/>
        <w:ind w:right="785"/>
        <w:rPr>
          <w:rFonts w:cstheme="minorHAnsi"/>
        </w:rPr>
      </w:pPr>
      <w:r w:rsidRPr="00952D8F">
        <w:rPr>
          <w:rFonts w:cstheme="minorHAnsi"/>
        </w:rPr>
        <w:t>Carta de la Aseguradora informando la infraestructura local de atención señalando domicilio en la Zona Metropolitana de Guadalajara; deberá adjuntar copia simple del comprobante de domicilio y/o licencia municipal al en la ZMG y documento emitido por el SAT y/o la SHCP donde dan aviso de la apertura del establecimiento a nombre de la compañía asegurador a, estos a nombre del licitante en los que deberá de coincidir el domicilio.</w:t>
      </w:r>
    </w:p>
    <w:p w14:paraId="2E6FCF22" w14:textId="77777777" w:rsidR="00345AF0" w:rsidRPr="00345AF0" w:rsidRDefault="00345AF0" w:rsidP="00345AF0">
      <w:pPr>
        <w:pStyle w:val="Textoindependiente"/>
        <w:spacing w:before="7"/>
        <w:rPr>
          <w:rFonts w:asciiTheme="minorHAnsi" w:eastAsiaTheme="minorHAnsi" w:hAnsiTheme="minorHAnsi" w:cstheme="minorHAnsi"/>
          <w:lang w:val="es-MX"/>
        </w:rPr>
      </w:pPr>
    </w:p>
    <w:p w14:paraId="126A14EF" w14:textId="7ADF8684" w:rsidR="00345AF0" w:rsidRPr="00952D8F" w:rsidRDefault="00345AF0" w:rsidP="00952D8F">
      <w:pPr>
        <w:widowControl w:val="0"/>
        <w:tabs>
          <w:tab w:val="left" w:pos="1120"/>
        </w:tabs>
        <w:autoSpaceDE w:val="0"/>
        <w:autoSpaceDN w:val="0"/>
        <w:spacing w:after="0" w:line="249" w:lineRule="auto"/>
        <w:ind w:right="771"/>
        <w:jc w:val="both"/>
        <w:rPr>
          <w:rFonts w:cstheme="minorHAnsi"/>
        </w:rPr>
      </w:pPr>
      <w:r w:rsidRPr="00952D8F">
        <w:rPr>
          <w:rFonts w:cstheme="minorHAnsi"/>
        </w:rPr>
        <w:t>Documento en el que se manifieste bajo protesta de decir verdad que para la gestión de reclamación y trámites de siniestros se designará a  un agente de seguros (Indicar  el nombre del agente)  con infraestructura en la atención de cuentas de Gobierno, así mismo deberá de presentar currículum del mismo indicando algunos de sus principales clientes en el sector gubernamental en el Estado de Jalisco, así como cedula de Agente Profesional de Seguros, emitida por la Comisión Nacional de Seguros y Fianzas, por ambos lados.</w:t>
      </w:r>
    </w:p>
    <w:p w14:paraId="0AB1D68A" w14:textId="77777777" w:rsidR="00345AF0" w:rsidRPr="00345AF0" w:rsidRDefault="00345AF0" w:rsidP="00345AF0">
      <w:pPr>
        <w:pStyle w:val="Textoindependiente"/>
        <w:spacing w:before="1"/>
        <w:rPr>
          <w:rFonts w:asciiTheme="minorHAnsi" w:eastAsiaTheme="minorHAnsi" w:hAnsiTheme="minorHAnsi" w:cstheme="minorHAnsi"/>
          <w:lang w:val="es-MX"/>
        </w:rPr>
      </w:pPr>
    </w:p>
    <w:p w14:paraId="63802B12" w14:textId="47AB8CF0" w:rsidR="00345AF0" w:rsidRPr="00952D8F" w:rsidRDefault="00345AF0" w:rsidP="00952D8F">
      <w:pPr>
        <w:widowControl w:val="0"/>
        <w:tabs>
          <w:tab w:val="left" w:pos="1122"/>
        </w:tabs>
        <w:autoSpaceDE w:val="0"/>
        <w:autoSpaceDN w:val="0"/>
        <w:spacing w:before="1" w:after="0" w:line="254" w:lineRule="auto"/>
        <w:ind w:right="774"/>
        <w:jc w:val="both"/>
        <w:rPr>
          <w:rFonts w:cstheme="minorHAnsi"/>
        </w:rPr>
      </w:pPr>
      <w:r w:rsidRPr="00952D8F">
        <w:rPr>
          <w:rFonts w:cstheme="minorHAnsi"/>
        </w:rPr>
        <w:t xml:space="preserve">Condiciones Generales registradas ante la Comisión Nacional de Seguros y Fianzas de las que se desprenda que su </w:t>
      </w:r>
      <w:r w:rsidR="00952D8F" w:rsidRPr="00952D8F">
        <w:rPr>
          <w:rFonts w:cstheme="minorHAnsi"/>
        </w:rPr>
        <w:t>representada tiene</w:t>
      </w:r>
      <w:r w:rsidRPr="00952D8F">
        <w:rPr>
          <w:rFonts w:cstheme="minorHAnsi"/>
        </w:rPr>
        <w:t xml:space="preserve"> </w:t>
      </w:r>
      <w:r w:rsidR="00952D8F" w:rsidRPr="00952D8F">
        <w:rPr>
          <w:rFonts w:cstheme="minorHAnsi"/>
        </w:rPr>
        <w:t>registra</w:t>
      </w:r>
      <w:r w:rsidR="00952D8F">
        <w:rPr>
          <w:rFonts w:cstheme="minorHAnsi"/>
        </w:rPr>
        <w:t>d</w:t>
      </w:r>
      <w:r w:rsidR="00952D8F" w:rsidRPr="00952D8F">
        <w:rPr>
          <w:rFonts w:cstheme="minorHAnsi"/>
        </w:rPr>
        <w:t>o el</w:t>
      </w:r>
      <w:r w:rsidRPr="00952D8F">
        <w:rPr>
          <w:rFonts w:cstheme="minorHAnsi"/>
        </w:rPr>
        <w:t xml:space="preserve"> producto de seguro de Vida.</w:t>
      </w:r>
    </w:p>
    <w:p w14:paraId="4701418F" w14:textId="77777777" w:rsidR="00345AF0" w:rsidRPr="00345AF0" w:rsidRDefault="00345AF0" w:rsidP="00345AF0">
      <w:pPr>
        <w:pStyle w:val="Textoindependiente"/>
        <w:spacing w:before="3"/>
        <w:rPr>
          <w:rFonts w:asciiTheme="minorHAnsi" w:eastAsiaTheme="minorHAnsi" w:hAnsiTheme="minorHAnsi" w:cstheme="minorHAnsi"/>
          <w:lang w:val="es-MX"/>
        </w:rPr>
      </w:pPr>
    </w:p>
    <w:p w14:paraId="163CD3A2" w14:textId="74CEC392" w:rsidR="00345AF0" w:rsidRPr="00952D8F" w:rsidRDefault="00345AF0" w:rsidP="00952D8F">
      <w:pPr>
        <w:widowControl w:val="0"/>
        <w:tabs>
          <w:tab w:val="left" w:pos="1125"/>
        </w:tabs>
        <w:autoSpaceDE w:val="0"/>
        <w:autoSpaceDN w:val="0"/>
        <w:spacing w:after="0" w:line="247" w:lineRule="auto"/>
        <w:ind w:right="772"/>
        <w:jc w:val="both"/>
        <w:rPr>
          <w:rFonts w:cstheme="minorHAnsi"/>
        </w:rPr>
      </w:pPr>
      <w:r w:rsidRPr="00952D8F">
        <w:rPr>
          <w:rFonts w:cstheme="minorHAnsi"/>
        </w:rPr>
        <w:t xml:space="preserve">Presentar Indicadores regulatorios de la Comisión Nacional de Seguros (Índice de Cobertura de Base de Inversión, Índice de Cobertura </w:t>
      </w:r>
      <w:r w:rsidR="00952D8F" w:rsidRPr="00952D8F">
        <w:rPr>
          <w:rFonts w:cstheme="minorHAnsi"/>
        </w:rPr>
        <w:t>y</w:t>
      </w:r>
      <w:r w:rsidRPr="00952D8F">
        <w:rPr>
          <w:rFonts w:cstheme="minorHAnsi"/>
        </w:rPr>
        <w:t xml:space="preserve"> Requerimiento de Capital de Solvencia, Índice de Cobertura de Capital Mínimo Pagado, Índice de Cobertura de Base de Inversión de Corto Plazo)</w:t>
      </w:r>
    </w:p>
    <w:p w14:paraId="17F8560C" w14:textId="1955DFCF" w:rsidR="00345AF0" w:rsidRPr="00345AF0" w:rsidRDefault="00345AF0" w:rsidP="00952D8F">
      <w:pPr>
        <w:pStyle w:val="Textoindependiente"/>
        <w:spacing w:before="177" w:line="254" w:lineRule="auto"/>
        <w:ind w:right="994"/>
        <w:rPr>
          <w:rFonts w:asciiTheme="minorHAnsi" w:eastAsiaTheme="minorHAnsi" w:hAnsiTheme="minorHAnsi" w:cstheme="minorHAnsi"/>
          <w:lang w:val="es-MX"/>
        </w:rPr>
      </w:pPr>
      <w:r w:rsidRPr="00345AF0">
        <w:rPr>
          <w:rFonts w:asciiTheme="minorHAnsi" w:eastAsiaTheme="minorHAnsi" w:hAnsiTheme="minorHAnsi" w:cstheme="minorHAnsi"/>
          <w:lang w:val="es-MX"/>
        </w:rPr>
        <w:t>impresión del portal donde aparezca el nombre del participante de los últimos tres trimestres publicados del ejercicio 202</w:t>
      </w:r>
      <w:r w:rsidR="00952D8F">
        <w:rPr>
          <w:rFonts w:asciiTheme="minorHAnsi" w:eastAsiaTheme="minorHAnsi" w:hAnsiTheme="minorHAnsi" w:cstheme="minorHAnsi"/>
          <w:lang w:val="es-MX"/>
        </w:rPr>
        <w:t>3</w:t>
      </w:r>
      <w:r w:rsidRPr="00345AF0">
        <w:rPr>
          <w:rFonts w:asciiTheme="minorHAnsi" w:eastAsiaTheme="minorHAnsi" w:hAnsiTheme="minorHAnsi" w:cstheme="minorHAnsi"/>
          <w:lang w:val="es-MX"/>
        </w:rPr>
        <w:t>.</w:t>
      </w:r>
    </w:p>
    <w:p w14:paraId="2D09C4E1" w14:textId="77777777" w:rsidR="00345AF0" w:rsidRPr="00345AF0" w:rsidRDefault="00345AF0" w:rsidP="00345AF0">
      <w:pPr>
        <w:pStyle w:val="Textoindependiente"/>
        <w:rPr>
          <w:rFonts w:asciiTheme="minorHAnsi" w:eastAsiaTheme="minorHAnsi" w:hAnsiTheme="minorHAnsi" w:cstheme="minorHAnsi"/>
          <w:lang w:val="es-MX"/>
        </w:rPr>
      </w:pPr>
    </w:p>
    <w:p w14:paraId="6AD2C041" w14:textId="2CE0C8CB" w:rsidR="00345AF0" w:rsidRPr="00952D8F" w:rsidRDefault="00345AF0" w:rsidP="00952D8F">
      <w:pPr>
        <w:widowControl w:val="0"/>
        <w:tabs>
          <w:tab w:val="left" w:pos="1161"/>
          <w:tab w:val="left" w:pos="1163"/>
        </w:tabs>
        <w:autoSpaceDE w:val="0"/>
        <w:autoSpaceDN w:val="0"/>
        <w:spacing w:after="0" w:line="254" w:lineRule="auto"/>
        <w:ind w:right="740"/>
        <w:rPr>
          <w:rFonts w:cstheme="minorHAnsi"/>
        </w:rPr>
      </w:pPr>
      <w:r w:rsidRPr="00952D8F">
        <w:rPr>
          <w:rFonts w:cstheme="minorHAnsi"/>
        </w:rPr>
        <w:t xml:space="preserve">Formato del certificado expedido por el Licitante que se entregará a </w:t>
      </w:r>
      <w:proofErr w:type="spellStart"/>
      <w:r w:rsidRPr="00952D8F">
        <w:rPr>
          <w:rFonts w:cstheme="minorHAnsi"/>
        </w:rPr>
        <w:t>lo s</w:t>
      </w:r>
      <w:proofErr w:type="spellEnd"/>
      <w:r w:rsidRPr="00952D8F">
        <w:rPr>
          <w:rFonts w:cstheme="minorHAnsi"/>
        </w:rPr>
        <w:t xml:space="preserve"> servidores públicos, del que se desprenda la especificación de las </w:t>
      </w:r>
      <w:proofErr w:type="gramStart"/>
      <w:r w:rsidRPr="00952D8F">
        <w:rPr>
          <w:rFonts w:cstheme="minorHAnsi"/>
        </w:rPr>
        <w:t>suma aseguradas</w:t>
      </w:r>
      <w:proofErr w:type="gramEnd"/>
      <w:r w:rsidRPr="00952D8F">
        <w:rPr>
          <w:rFonts w:cstheme="minorHAnsi"/>
        </w:rPr>
        <w:t xml:space="preserve"> y las coberturas "seguro de vida" de estas (se permite cruzar con la leyenda, "uso informativo").</w:t>
      </w:r>
    </w:p>
    <w:p w14:paraId="3226799F" w14:textId="77777777" w:rsidR="00345AF0" w:rsidRPr="00345AF0" w:rsidRDefault="00345AF0" w:rsidP="00345AF0">
      <w:pPr>
        <w:pStyle w:val="Textoindependiente"/>
        <w:rPr>
          <w:rFonts w:asciiTheme="minorHAnsi" w:eastAsiaTheme="minorHAnsi" w:hAnsiTheme="minorHAnsi" w:cstheme="minorHAnsi"/>
          <w:lang w:val="es-MX"/>
        </w:rPr>
      </w:pPr>
    </w:p>
    <w:p w14:paraId="091493EB" w14:textId="4D7825D3" w:rsidR="00345AF0" w:rsidRPr="00345AF0" w:rsidRDefault="00345AF0" w:rsidP="00345AF0">
      <w:pPr>
        <w:pStyle w:val="Textoindependiente"/>
        <w:spacing w:before="175" w:line="268" w:lineRule="auto"/>
        <w:ind w:left="446" w:right="994"/>
        <w:rPr>
          <w:rFonts w:asciiTheme="minorHAnsi" w:eastAsiaTheme="minorHAnsi" w:hAnsiTheme="minorHAnsi" w:cstheme="minorHAnsi"/>
          <w:lang w:val="es-MX"/>
        </w:rPr>
      </w:pPr>
      <w:r w:rsidRPr="00345AF0">
        <w:rPr>
          <w:rFonts w:asciiTheme="minorHAnsi" w:eastAsiaTheme="minorHAnsi" w:hAnsiTheme="minorHAnsi" w:cstheme="minorHAnsi"/>
          <w:lang w:val="es-MX"/>
        </w:rPr>
        <w:t>Para la vigencia 202</w:t>
      </w:r>
      <w:r w:rsidR="00952D8F">
        <w:rPr>
          <w:rFonts w:asciiTheme="minorHAnsi" w:eastAsiaTheme="minorHAnsi" w:hAnsiTheme="minorHAnsi" w:cstheme="minorHAnsi"/>
          <w:lang w:val="es-MX"/>
        </w:rPr>
        <w:t xml:space="preserve">4 de marzo a septiembre </w:t>
      </w:r>
      <w:r w:rsidRPr="00345AF0">
        <w:rPr>
          <w:rFonts w:asciiTheme="minorHAnsi" w:eastAsiaTheme="minorHAnsi" w:hAnsiTheme="minorHAnsi" w:cstheme="minorHAnsi"/>
          <w:lang w:val="es-MX"/>
        </w:rPr>
        <w:t>se deberán de contemplar co</w:t>
      </w:r>
      <w:r w:rsidR="00952D8F">
        <w:rPr>
          <w:rFonts w:asciiTheme="minorHAnsi" w:eastAsiaTheme="minorHAnsi" w:hAnsiTheme="minorHAnsi" w:cstheme="minorHAnsi"/>
          <w:lang w:val="es-MX"/>
        </w:rPr>
        <w:t>n</w:t>
      </w:r>
      <w:r w:rsidRPr="00345AF0">
        <w:rPr>
          <w:rFonts w:asciiTheme="minorHAnsi" w:eastAsiaTheme="minorHAnsi" w:hAnsiTheme="minorHAnsi" w:cstheme="minorHAnsi"/>
          <w:lang w:val="es-MX"/>
        </w:rPr>
        <w:t xml:space="preserve"> asegurados iniciales: 170 asegurados aproximadamente.</w:t>
      </w:r>
    </w:p>
    <w:p w14:paraId="757B58F6" w14:textId="77777777" w:rsidR="00345AF0" w:rsidRPr="00345AF0" w:rsidRDefault="00345AF0" w:rsidP="00345AF0">
      <w:pPr>
        <w:pStyle w:val="Textoindependiente"/>
        <w:spacing w:before="8"/>
        <w:rPr>
          <w:rFonts w:asciiTheme="minorHAnsi" w:eastAsiaTheme="minorHAnsi" w:hAnsiTheme="minorHAnsi" w:cstheme="minorHAnsi"/>
          <w:lang w:val="es-MX"/>
        </w:rPr>
      </w:pPr>
    </w:p>
    <w:p w14:paraId="1810D738" w14:textId="6E773512" w:rsidR="00345AF0" w:rsidRPr="00345AF0" w:rsidRDefault="00345AF0" w:rsidP="00345AF0">
      <w:pPr>
        <w:pStyle w:val="Prrafodelista"/>
        <w:widowControl w:val="0"/>
        <w:numPr>
          <w:ilvl w:val="1"/>
          <w:numId w:val="2"/>
        </w:numPr>
        <w:tabs>
          <w:tab w:val="left" w:pos="1162"/>
          <w:tab w:val="left" w:pos="1163"/>
        </w:tabs>
        <w:autoSpaceDE w:val="0"/>
        <w:autoSpaceDN w:val="0"/>
        <w:spacing w:after="0" w:line="254" w:lineRule="auto"/>
        <w:ind w:left="1161" w:right="735" w:hanging="359"/>
        <w:contextualSpacing w:val="0"/>
        <w:rPr>
          <w:rFonts w:cstheme="minorHAnsi"/>
          <w:lang w:val="es-MX"/>
        </w:rPr>
      </w:pPr>
      <w:r w:rsidRPr="00345AF0">
        <w:rPr>
          <w:rFonts w:cstheme="minorHAnsi"/>
          <w:lang w:val="es-MX"/>
        </w:rPr>
        <w:t xml:space="preserve">El "PROVEEDOR" hará válidos los formatos de designación de beneficiarios de la Compañía de </w:t>
      </w:r>
      <w:r w:rsidR="00952D8F" w:rsidRPr="00345AF0">
        <w:rPr>
          <w:rFonts w:cstheme="minorHAnsi"/>
          <w:lang w:val="es-MX"/>
        </w:rPr>
        <w:t>Seguros que administra que obre en</w:t>
      </w:r>
      <w:r w:rsidRPr="00345AF0">
        <w:rPr>
          <w:rFonts w:cstheme="minorHAnsi"/>
          <w:lang w:val="es-MX"/>
        </w:rPr>
        <w:t xml:space="preserve"> </w:t>
      </w:r>
      <w:r w:rsidR="00952D8F" w:rsidRPr="00345AF0">
        <w:rPr>
          <w:rFonts w:cstheme="minorHAnsi"/>
          <w:lang w:val="es-MX"/>
        </w:rPr>
        <w:t>los expedientes</w:t>
      </w:r>
      <w:r w:rsidRPr="00345AF0">
        <w:rPr>
          <w:rFonts w:cstheme="minorHAnsi"/>
          <w:lang w:val="es-MX"/>
        </w:rPr>
        <w:t xml:space="preserve"> de Recursos Humanos del "CONVOCANTE</w:t>
      </w:r>
      <w:r w:rsidR="00952D8F" w:rsidRPr="00345AF0">
        <w:rPr>
          <w:rFonts w:cstheme="minorHAnsi"/>
          <w:lang w:val="es-MX"/>
        </w:rPr>
        <w:t>”, hasta en tanto se actualice</w:t>
      </w:r>
      <w:r w:rsidRPr="00345AF0">
        <w:rPr>
          <w:rFonts w:cstheme="minorHAnsi"/>
          <w:lang w:val="es-MX"/>
        </w:rPr>
        <w:t xml:space="preserve"> los beneficiarios con el formato que el "PROVEEDOR" designe.</w:t>
      </w:r>
    </w:p>
    <w:p w14:paraId="591D50F1" w14:textId="77777777" w:rsidR="00345AF0" w:rsidRPr="00345AF0" w:rsidRDefault="00345AF0" w:rsidP="00345AF0">
      <w:pPr>
        <w:pStyle w:val="Textoindependiente"/>
        <w:spacing w:before="3"/>
        <w:rPr>
          <w:rFonts w:asciiTheme="minorHAnsi" w:eastAsiaTheme="minorHAnsi" w:hAnsiTheme="minorHAnsi" w:cstheme="minorHAnsi"/>
          <w:lang w:val="es-MX"/>
        </w:rPr>
      </w:pPr>
    </w:p>
    <w:p w14:paraId="54B6FFF9" w14:textId="77777777" w:rsidR="00345AF0" w:rsidRPr="00345AF0" w:rsidRDefault="00345AF0" w:rsidP="00345AF0">
      <w:pPr>
        <w:pStyle w:val="Prrafodelista"/>
        <w:widowControl w:val="0"/>
        <w:numPr>
          <w:ilvl w:val="1"/>
          <w:numId w:val="2"/>
        </w:numPr>
        <w:tabs>
          <w:tab w:val="left" w:pos="1163"/>
        </w:tabs>
        <w:autoSpaceDE w:val="0"/>
        <w:autoSpaceDN w:val="0"/>
        <w:spacing w:after="0" w:line="247" w:lineRule="auto"/>
        <w:ind w:left="1162" w:right="737" w:hanging="360"/>
        <w:contextualSpacing w:val="0"/>
        <w:jc w:val="both"/>
        <w:rPr>
          <w:rFonts w:cstheme="minorHAnsi"/>
          <w:lang w:val="es-MX"/>
        </w:rPr>
      </w:pPr>
      <w:r w:rsidRPr="00345AF0">
        <w:rPr>
          <w:rFonts w:cstheme="minorHAnsi"/>
          <w:lang w:val="es-MX"/>
        </w:rPr>
        <w:t>El "PROVEEDOR" asegurará el seguro de vida de cada una de las personas en pólizas grupales de seguro de vida bajo un sistema de autoadministración.</w:t>
      </w:r>
    </w:p>
    <w:p w14:paraId="0B86C5CF" w14:textId="77777777" w:rsidR="00345AF0" w:rsidRPr="00345AF0" w:rsidRDefault="00345AF0" w:rsidP="00345AF0">
      <w:pPr>
        <w:pStyle w:val="Textoindependiente"/>
        <w:spacing w:before="2"/>
        <w:rPr>
          <w:rFonts w:asciiTheme="minorHAnsi" w:eastAsiaTheme="minorHAnsi" w:hAnsiTheme="minorHAnsi" w:cstheme="minorHAnsi"/>
          <w:lang w:val="es-MX"/>
        </w:rPr>
      </w:pPr>
    </w:p>
    <w:p w14:paraId="4C5F3B37" w14:textId="77777777" w:rsidR="00345AF0" w:rsidRPr="00345AF0" w:rsidRDefault="00345AF0" w:rsidP="00345AF0">
      <w:pPr>
        <w:pStyle w:val="Prrafodelista"/>
        <w:widowControl w:val="0"/>
        <w:numPr>
          <w:ilvl w:val="1"/>
          <w:numId w:val="2"/>
        </w:numPr>
        <w:tabs>
          <w:tab w:val="left" w:pos="1163"/>
        </w:tabs>
        <w:autoSpaceDE w:val="0"/>
        <w:autoSpaceDN w:val="0"/>
        <w:spacing w:before="1" w:after="0" w:line="254" w:lineRule="auto"/>
        <w:ind w:left="1161" w:right="742" w:hanging="359"/>
        <w:contextualSpacing w:val="0"/>
        <w:jc w:val="both"/>
        <w:rPr>
          <w:rFonts w:cstheme="minorHAnsi"/>
          <w:lang w:val="es-MX"/>
        </w:rPr>
      </w:pPr>
      <w:r w:rsidRPr="00345AF0">
        <w:rPr>
          <w:rFonts w:cstheme="minorHAnsi"/>
          <w:lang w:val="es-MX"/>
        </w:rPr>
        <w:t>El grupo asegurable, serán todos los empleados activos y de tiempo completo del "CONVOCANTE", que no se encuentre de baja y que aparezcan registrados en la nómina del "CONVOCANTE".</w:t>
      </w:r>
    </w:p>
    <w:p w14:paraId="7C6F7C7A" w14:textId="77777777" w:rsidR="00345AF0" w:rsidRPr="00345AF0" w:rsidRDefault="00345AF0" w:rsidP="00345AF0">
      <w:pPr>
        <w:pStyle w:val="Textoindependiente"/>
        <w:rPr>
          <w:rFonts w:asciiTheme="minorHAnsi" w:eastAsiaTheme="minorHAnsi" w:hAnsiTheme="minorHAnsi" w:cstheme="minorHAnsi"/>
          <w:lang w:val="es-MX"/>
        </w:rPr>
      </w:pPr>
    </w:p>
    <w:p w14:paraId="5C0749CE" w14:textId="6E3BD64B" w:rsidR="00345AF0" w:rsidRPr="00345AF0" w:rsidRDefault="00345AF0" w:rsidP="00345AF0">
      <w:pPr>
        <w:pStyle w:val="Prrafodelista"/>
        <w:widowControl w:val="0"/>
        <w:numPr>
          <w:ilvl w:val="1"/>
          <w:numId w:val="2"/>
        </w:numPr>
        <w:tabs>
          <w:tab w:val="left" w:pos="1160"/>
          <w:tab w:val="left" w:pos="1161"/>
        </w:tabs>
        <w:autoSpaceDE w:val="0"/>
        <w:autoSpaceDN w:val="0"/>
        <w:spacing w:before="173" w:after="0" w:line="240" w:lineRule="auto"/>
        <w:ind w:left="1160" w:hanging="358"/>
        <w:contextualSpacing w:val="0"/>
        <w:rPr>
          <w:rFonts w:cstheme="minorHAnsi"/>
          <w:lang w:val="es-MX"/>
        </w:rPr>
      </w:pPr>
      <w:r w:rsidRPr="00345AF0">
        <w:rPr>
          <w:rFonts w:cstheme="minorHAnsi"/>
          <w:lang w:val="es-MX"/>
        </w:rPr>
        <w:t>Se amparan los empleados con licencia médica con o sin goce de sueldo.</w:t>
      </w:r>
    </w:p>
    <w:p w14:paraId="1EA75CD9" w14:textId="77777777" w:rsidR="00345AF0" w:rsidRPr="00345AF0" w:rsidRDefault="00345AF0" w:rsidP="00345AF0">
      <w:pPr>
        <w:pStyle w:val="Textoindependiente"/>
        <w:rPr>
          <w:rFonts w:asciiTheme="minorHAnsi" w:eastAsiaTheme="minorHAnsi" w:hAnsiTheme="minorHAnsi" w:cstheme="minorHAnsi"/>
          <w:lang w:val="es-MX"/>
        </w:rPr>
      </w:pPr>
    </w:p>
    <w:p w14:paraId="15A1B1B9" w14:textId="0898E4AD" w:rsidR="00345AF0" w:rsidRPr="00345AF0" w:rsidRDefault="00345AF0" w:rsidP="00345AF0">
      <w:pPr>
        <w:pStyle w:val="Prrafodelista"/>
        <w:widowControl w:val="0"/>
        <w:numPr>
          <w:ilvl w:val="1"/>
          <w:numId w:val="2"/>
        </w:numPr>
        <w:tabs>
          <w:tab w:val="left" w:pos="1165"/>
        </w:tabs>
        <w:autoSpaceDE w:val="0"/>
        <w:autoSpaceDN w:val="0"/>
        <w:spacing w:before="183" w:after="0" w:line="242" w:lineRule="auto"/>
        <w:ind w:left="1163" w:right="739" w:hanging="361"/>
        <w:contextualSpacing w:val="0"/>
        <w:jc w:val="both"/>
        <w:rPr>
          <w:rFonts w:cstheme="minorHAnsi"/>
          <w:lang w:val="es-MX"/>
        </w:rPr>
      </w:pPr>
      <w:r w:rsidRPr="00345AF0">
        <w:rPr>
          <w:rFonts w:cstheme="minorHAnsi"/>
          <w:lang w:val="es-MX"/>
        </w:rPr>
        <w:t>La prima quedará garantizada por el Convocante, por lo que no será motivo de rechazo o condicionamiento el pago de siniestros aun por falta de pago de prima.</w:t>
      </w:r>
    </w:p>
    <w:p w14:paraId="772BC538" w14:textId="77777777" w:rsidR="00345AF0" w:rsidRPr="00345AF0" w:rsidRDefault="00345AF0" w:rsidP="00345AF0">
      <w:pPr>
        <w:pStyle w:val="Textoindependiente"/>
        <w:rPr>
          <w:rFonts w:asciiTheme="minorHAnsi" w:eastAsiaTheme="minorHAnsi" w:hAnsiTheme="minorHAnsi" w:cstheme="minorHAnsi"/>
          <w:lang w:val="es-MX"/>
        </w:rPr>
      </w:pPr>
    </w:p>
    <w:p w14:paraId="6539EC54" w14:textId="77777777" w:rsidR="00345AF0" w:rsidRPr="00345AF0" w:rsidRDefault="00345AF0" w:rsidP="00345AF0">
      <w:pPr>
        <w:pStyle w:val="Prrafodelista"/>
        <w:widowControl w:val="0"/>
        <w:numPr>
          <w:ilvl w:val="1"/>
          <w:numId w:val="2"/>
        </w:numPr>
        <w:tabs>
          <w:tab w:val="left" w:pos="1165"/>
          <w:tab w:val="left" w:pos="1166"/>
        </w:tabs>
        <w:autoSpaceDE w:val="0"/>
        <w:autoSpaceDN w:val="0"/>
        <w:spacing w:before="192" w:after="0" w:line="240" w:lineRule="auto"/>
        <w:ind w:left="1165"/>
        <w:contextualSpacing w:val="0"/>
        <w:rPr>
          <w:rFonts w:cstheme="minorHAnsi"/>
          <w:lang w:val="es-MX"/>
        </w:rPr>
      </w:pPr>
      <w:r w:rsidRPr="00345AF0">
        <w:rPr>
          <w:rFonts w:cstheme="minorHAnsi"/>
          <w:lang w:val="es-MX"/>
        </w:rPr>
        <w:t>Sin límite de edad para las coberturas contratadas.</w:t>
      </w:r>
    </w:p>
    <w:p w14:paraId="7A2C3D6F" w14:textId="77777777" w:rsidR="00345AF0" w:rsidRPr="00345AF0" w:rsidRDefault="00345AF0" w:rsidP="00345AF0">
      <w:pPr>
        <w:pStyle w:val="Textoindependiente"/>
        <w:spacing w:before="6"/>
        <w:rPr>
          <w:rFonts w:asciiTheme="minorHAnsi" w:eastAsiaTheme="minorHAnsi" w:hAnsiTheme="minorHAnsi" w:cstheme="minorHAnsi"/>
          <w:lang w:val="es-MX"/>
        </w:rPr>
      </w:pPr>
    </w:p>
    <w:p w14:paraId="0E3DD33F" w14:textId="77777777" w:rsidR="00345AF0" w:rsidRPr="00345AF0" w:rsidRDefault="00345AF0" w:rsidP="00345AF0">
      <w:pPr>
        <w:pStyle w:val="Textoindependiente"/>
        <w:ind w:left="806"/>
        <w:rPr>
          <w:rFonts w:asciiTheme="minorHAnsi" w:eastAsiaTheme="minorHAnsi" w:hAnsiTheme="minorHAnsi" w:cstheme="minorHAnsi"/>
          <w:lang w:val="es-MX"/>
        </w:rPr>
      </w:pPr>
      <w:r w:rsidRPr="00345AF0">
        <w:rPr>
          <w:rFonts w:asciiTheme="minorHAnsi" w:eastAsiaTheme="minorHAnsi" w:hAnsiTheme="minorHAnsi" w:cstheme="minorHAnsi"/>
          <w:lang w:val="es-MX"/>
        </w:rPr>
        <w:t>Expedición de Certificados:</w:t>
      </w:r>
    </w:p>
    <w:p w14:paraId="74DDDE8B" w14:textId="77777777" w:rsidR="00345AF0" w:rsidRPr="00345AF0" w:rsidRDefault="00345AF0" w:rsidP="00345AF0">
      <w:pPr>
        <w:pStyle w:val="Textoindependiente"/>
        <w:spacing w:before="3"/>
        <w:rPr>
          <w:rFonts w:asciiTheme="minorHAnsi" w:eastAsiaTheme="minorHAnsi" w:hAnsiTheme="minorHAnsi" w:cstheme="minorHAnsi"/>
          <w:lang w:val="es-MX"/>
        </w:rPr>
      </w:pPr>
    </w:p>
    <w:p w14:paraId="7EAF5F59" w14:textId="3626CD1D" w:rsidR="00345AF0" w:rsidRPr="00345AF0" w:rsidRDefault="00345AF0" w:rsidP="00345AF0">
      <w:pPr>
        <w:pStyle w:val="Prrafodelista"/>
        <w:widowControl w:val="0"/>
        <w:numPr>
          <w:ilvl w:val="1"/>
          <w:numId w:val="2"/>
        </w:numPr>
        <w:tabs>
          <w:tab w:val="left" w:pos="1163"/>
        </w:tabs>
        <w:autoSpaceDE w:val="0"/>
        <w:autoSpaceDN w:val="0"/>
        <w:spacing w:after="0" w:line="295" w:lineRule="auto"/>
        <w:ind w:left="1161" w:right="734" w:hanging="359"/>
        <w:contextualSpacing w:val="0"/>
        <w:jc w:val="both"/>
        <w:rPr>
          <w:rFonts w:cstheme="minorHAnsi"/>
          <w:lang w:val="es-MX"/>
        </w:rPr>
      </w:pPr>
      <w:r w:rsidRPr="00345AF0">
        <w:rPr>
          <w:rFonts w:cstheme="minorHAnsi"/>
          <w:lang w:val="es-MX"/>
        </w:rPr>
        <w:t xml:space="preserve">El "PROVEEDOR" se compromete a emitir los </w:t>
      </w:r>
      <w:r w:rsidR="00952D8F" w:rsidRPr="00345AF0">
        <w:rPr>
          <w:rFonts w:cstheme="minorHAnsi"/>
          <w:lang w:val="es-MX"/>
        </w:rPr>
        <w:t>certificados de cada uno</w:t>
      </w:r>
      <w:r w:rsidRPr="00345AF0">
        <w:rPr>
          <w:rFonts w:cstheme="minorHAnsi"/>
          <w:lang w:val="es-MX"/>
        </w:rPr>
        <w:t xml:space="preserve"> de los empleados que contiene el grupo asegurado y cuyo "ARCHIVO" se á entregado por la "CONVOCANTE" a más tardar el 2</w:t>
      </w:r>
      <w:r w:rsidR="0019522F">
        <w:rPr>
          <w:rFonts w:cstheme="minorHAnsi"/>
          <w:lang w:val="es-MX"/>
        </w:rPr>
        <w:t>2</w:t>
      </w:r>
      <w:r w:rsidRPr="00345AF0">
        <w:rPr>
          <w:rFonts w:cstheme="minorHAnsi"/>
          <w:lang w:val="es-MX"/>
        </w:rPr>
        <w:t xml:space="preserve"> de marzo del 202</w:t>
      </w:r>
      <w:r w:rsidR="0019522F">
        <w:rPr>
          <w:rFonts w:cstheme="minorHAnsi"/>
          <w:lang w:val="es-MX"/>
        </w:rPr>
        <w:t>4</w:t>
      </w:r>
      <w:r w:rsidRPr="00345AF0">
        <w:rPr>
          <w:rFonts w:cstheme="minorHAnsi"/>
          <w:lang w:val="es-MX"/>
        </w:rPr>
        <w:t>.</w:t>
      </w:r>
    </w:p>
    <w:p w14:paraId="28E9C60E" w14:textId="77777777" w:rsidR="00345AF0" w:rsidRPr="00345AF0" w:rsidRDefault="00345AF0" w:rsidP="00345AF0">
      <w:pPr>
        <w:pStyle w:val="Textoindependiente"/>
        <w:spacing w:before="3"/>
        <w:rPr>
          <w:rFonts w:asciiTheme="minorHAnsi" w:eastAsiaTheme="minorHAnsi" w:hAnsiTheme="minorHAnsi" w:cstheme="minorHAnsi"/>
          <w:lang w:val="es-MX"/>
        </w:rPr>
      </w:pPr>
    </w:p>
    <w:p w14:paraId="0C5F851C" w14:textId="77777777" w:rsidR="0019522F" w:rsidRPr="0019522F" w:rsidRDefault="00345AF0" w:rsidP="0019522F">
      <w:pPr>
        <w:pStyle w:val="Prrafodelista"/>
        <w:widowControl w:val="0"/>
        <w:numPr>
          <w:ilvl w:val="1"/>
          <w:numId w:val="2"/>
        </w:numPr>
        <w:tabs>
          <w:tab w:val="left" w:pos="1163"/>
        </w:tabs>
        <w:autoSpaceDE w:val="0"/>
        <w:autoSpaceDN w:val="0"/>
        <w:spacing w:after="0" w:line="283" w:lineRule="auto"/>
        <w:ind w:left="1168" w:right="750" w:hanging="365"/>
        <w:contextualSpacing w:val="0"/>
        <w:jc w:val="both"/>
        <w:rPr>
          <w:rFonts w:cstheme="minorHAnsi"/>
          <w:lang w:val="es-MX"/>
        </w:rPr>
      </w:pPr>
      <w:r w:rsidRPr="00345AF0">
        <w:rPr>
          <w:rFonts w:cstheme="minorHAnsi"/>
          <w:lang w:val="es-MX"/>
        </w:rPr>
        <w:t xml:space="preserve">En "PROVEEDOR" entregará firmado y </w:t>
      </w:r>
      <w:proofErr w:type="gramStart"/>
      <w:r w:rsidRPr="00345AF0">
        <w:rPr>
          <w:rFonts w:cstheme="minorHAnsi"/>
          <w:lang w:val="es-MX"/>
        </w:rPr>
        <w:t>sellado  el</w:t>
      </w:r>
      <w:proofErr w:type="gramEnd"/>
      <w:r w:rsidRPr="00345AF0">
        <w:rPr>
          <w:rFonts w:cstheme="minorHAnsi"/>
          <w:lang w:val="es-MX"/>
        </w:rPr>
        <w:t xml:space="preserve"> original  y  primera  copia de cada certificado  al "CONVOCANTE"  el  día  </w:t>
      </w:r>
      <w:r w:rsidR="0019522F">
        <w:rPr>
          <w:rFonts w:cstheme="minorHAnsi"/>
          <w:lang w:val="es-MX"/>
        </w:rPr>
        <w:t>19</w:t>
      </w:r>
      <w:r w:rsidRPr="00345AF0">
        <w:rPr>
          <w:rFonts w:cstheme="minorHAnsi"/>
          <w:lang w:val="es-MX"/>
        </w:rPr>
        <w:t xml:space="preserve"> de marzo del 202</w:t>
      </w:r>
      <w:r w:rsidR="0019522F">
        <w:rPr>
          <w:rFonts w:cstheme="minorHAnsi"/>
          <w:lang w:val="es-MX"/>
        </w:rPr>
        <w:t>4</w:t>
      </w:r>
      <w:r w:rsidRPr="00345AF0">
        <w:rPr>
          <w:rFonts w:cstheme="minorHAnsi"/>
          <w:lang w:val="es-MX"/>
        </w:rPr>
        <w:t>, el cual</w:t>
      </w:r>
      <w:r w:rsidR="00A84E39">
        <w:t xml:space="preserve"> </w:t>
      </w:r>
      <w:r w:rsidR="004751FF" w:rsidRPr="004751FF">
        <w:t>202</w:t>
      </w:r>
      <w:r w:rsidR="004751FF">
        <w:t>4</w:t>
      </w:r>
      <w:r w:rsidR="0019522F">
        <w:t>.</w:t>
      </w:r>
    </w:p>
    <w:p w14:paraId="05A994B6" w14:textId="77777777" w:rsidR="0019522F" w:rsidRDefault="0019522F" w:rsidP="0019522F">
      <w:pPr>
        <w:widowControl w:val="0"/>
        <w:tabs>
          <w:tab w:val="left" w:pos="1163"/>
        </w:tabs>
        <w:autoSpaceDE w:val="0"/>
        <w:autoSpaceDN w:val="0"/>
        <w:spacing w:after="0" w:line="283" w:lineRule="auto"/>
        <w:ind w:right="750"/>
        <w:jc w:val="both"/>
      </w:pPr>
    </w:p>
    <w:p w14:paraId="11C35F50" w14:textId="230804B7" w:rsidR="00374918" w:rsidRPr="0019522F" w:rsidRDefault="00F32677" w:rsidP="0019522F">
      <w:pPr>
        <w:widowControl w:val="0"/>
        <w:tabs>
          <w:tab w:val="left" w:pos="1163"/>
        </w:tabs>
        <w:autoSpaceDE w:val="0"/>
        <w:autoSpaceDN w:val="0"/>
        <w:spacing w:after="0" w:line="283" w:lineRule="auto"/>
        <w:ind w:right="750"/>
        <w:jc w:val="both"/>
        <w:rPr>
          <w:rFonts w:cstheme="minorHAnsi"/>
        </w:rPr>
      </w:pPr>
      <w:r>
        <w:t>1.- Los invitamos a registrarse en nuestro Padrón de Proveedores, información al teléfono</w:t>
      </w:r>
      <w:r w:rsidR="005325AA">
        <w:t xml:space="preserve"> </w:t>
      </w:r>
      <w:hyperlink r:id="rId8" w:history="1">
        <w:r w:rsidR="00BC35D9" w:rsidRPr="0019522F">
          <w:rPr>
            <w:rFonts w:cstheme="minorHAnsi"/>
          </w:rPr>
          <w:t>33 3798 5141</w:t>
        </w:r>
      </w:hyperlink>
      <w:r w:rsidR="00BC35D9" w:rsidRPr="0019522F">
        <w:rPr>
          <w:rFonts w:cstheme="minorHAnsi"/>
        </w:rPr>
        <w:t xml:space="preserve"> </w:t>
      </w:r>
      <w:r w:rsidR="00BC35D9">
        <w:t xml:space="preserve"> ext. 111</w:t>
      </w:r>
      <w:r w:rsidR="00F80103">
        <w:t>.</w:t>
      </w:r>
    </w:p>
    <w:p w14:paraId="31261FC0" w14:textId="58510ED7" w:rsidR="00374918" w:rsidRDefault="00F32677" w:rsidP="00F32677">
      <w:pPr>
        <w:jc w:val="both"/>
      </w:pPr>
      <w:r>
        <w:t>2.- DE</w:t>
      </w:r>
      <w:r w:rsidR="00F80103">
        <w:t xml:space="preserve">BERÁ presentar la cotización </w:t>
      </w:r>
      <w:r>
        <w:t>dentro de un sobre cerrado y sellado, mismo que deberá ser depositado en la urna del Órgano Interno de Control ubicado en la calle Independencia # 105 en Tlajomulco de Zúñiga, Jalisco; previo registro del día y hora de entrega.</w:t>
      </w:r>
    </w:p>
    <w:p w14:paraId="0112AA89" w14:textId="38B33B0D" w:rsidR="00374918" w:rsidRDefault="00F32677" w:rsidP="00F32677">
      <w:pPr>
        <w:jc w:val="both"/>
      </w:pPr>
      <w:r>
        <w:lastRenderedPageBreak/>
        <w:t>3.- El sobre DEBERÁ estar debidamente cerrado y sellado, tener como caratula el nombre del proveedor (persona física o moral) y número de la licitación</w:t>
      </w:r>
      <w:r w:rsidR="00F80103">
        <w:t xml:space="preserve"> sin concurrencia de Comité</w:t>
      </w:r>
      <w:r>
        <w:t>. La cotización deberá estar elaborada de preferencia en papel membretado de la empresa, con nombre y firma del Rep</w:t>
      </w:r>
      <w:r w:rsidR="00747CF6">
        <w:t>resentante Legal</w:t>
      </w:r>
      <w:r w:rsidR="007A3961">
        <w:t xml:space="preserve"> acreditado, al suscribir la cotización aceptan bajo protesta de decir verdad que </w:t>
      </w:r>
      <w:r w:rsidR="00F867CC">
        <w:t>NO se encuentra</w:t>
      </w:r>
      <w:r w:rsidR="007A3961">
        <w:t xml:space="preserve"> </w:t>
      </w:r>
      <w:r w:rsidR="007A3961" w:rsidRPr="007A3961">
        <w:t>en alguno de los supuestos establecidos en el artículo 52 de esta Ley</w:t>
      </w:r>
      <w:r w:rsidR="00747CF6">
        <w:t>. Deberá anexar</w:t>
      </w:r>
      <w:r w:rsidR="005325AA">
        <w:t xml:space="preserve"> </w:t>
      </w:r>
      <w:r>
        <w:t xml:space="preserve">una cotización por </w:t>
      </w:r>
      <w:r w:rsidR="005325AA">
        <w:t xml:space="preserve">proceso de licitación </w:t>
      </w:r>
      <w:r>
        <w:t>ya sea electrónica o en sobre.</w:t>
      </w:r>
    </w:p>
    <w:p w14:paraId="598FF182" w14:textId="4EED3F9B" w:rsidR="00374918" w:rsidRDefault="00F32677" w:rsidP="00F32677">
      <w:pPr>
        <w:jc w:val="both"/>
      </w:pPr>
      <w: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9ADC8B8" w14:textId="7EAE0DFF" w:rsidR="00374918" w:rsidRDefault="00F32677" w:rsidP="00F32677">
      <w:pPr>
        <w:jc w:val="both"/>
      </w:pPr>
      <w:r>
        <w:t xml:space="preserve">5.- El precio del bien o servicio objeto de la presente </w:t>
      </w:r>
      <w:r w:rsidR="001177B6">
        <w:t>licitación,</w:t>
      </w:r>
      <w:r>
        <w:t xml:space="preserve"> deberá estar especificado en moneda nacional, desglosando el I.V.A.</w:t>
      </w:r>
    </w:p>
    <w:p w14:paraId="33A2ACA9" w14:textId="765BF707" w:rsidR="00374918" w:rsidRDefault="00F32677" w:rsidP="00F32677">
      <w:pPr>
        <w:jc w:val="both"/>
      </w:pPr>
      <w:r>
        <w:t>6.- Detallar claramente las especificaciones de lo ofertado, el tiempo de entrega en días naturales y la garantía con la que cuentan.</w:t>
      </w:r>
    </w:p>
    <w:p w14:paraId="02C69C0D" w14:textId="77777777" w:rsidR="00F32677" w:rsidRDefault="00F32677" w:rsidP="00F32677">
      <w:pPr>
        <w:jc w:val="both"/>
      </w:pPr>
      <w:r>
        <w:t xml:space="preserve">7.- Los conceptos y partidas de la cotización deberán ser en el mismo orden que se establezcan en </w:t>
      </w:r>
      <w:r w:rsidR="005325AA">
        <w:t>la licitación</w:t>
      </w:r>
      <w:r>
        <w:t>. Así como en la factura de quien resulte adjudicado.</w:t>
      </w:r>
    </w:p>
    <w:p w14:paraId="185D4B3C" w14:textId="77777777" w:rsidR="00F32677" w:rsidRDefault="00F32677" w:rsidP="00F32677">
      <w:pPr>
        <w:jc w:val="both"/>
      </w:pPr>
      <w:r>
        <w:t>8.- En la descripción de los bienes, deberán indicar marca y modelo. En bienes y servicios deberá señalar cantidades de los bienes y servicios, precio unitario, subtotal, I.V.A. desglosado o mencionar si el producto es exento de I.V.A. y el gran total.</w:t>
      </w:r>
    </w:p>
    <w:p w14:paraId="4E1BEC3A" w14:textId="77777777" w:rsidR="00F32677" w:rsidRDefault="00F32677" w:rsidP="00F32677">
      <w:pPr>
        <w:jc w:val="both"/>
      </w:pPr>
      <w:r>
        <w:t>9.- Los licitantes deberán de adjuntar o acompañar i</w:t>
      </w:r>
      <w:r w:rsidRPr="00F32677">
        <w:t>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867CC">
        <w:t xml:space="preserve">, también deberán de adjuntar comprobante de domicilio a nombre del licitante </w:t>
      </w:r>
      <w:r w:rsidR="00F867CC" w:rsidRPr="00F32677">
        <w:t xml:space="preserve">con una </w:t>
      </w:r>
      <w:r w:rsidR="00F867CC">
        <w:t>vigencia de emisión no mayor a 9</w:t>
      </w:r>
      <w:r w:rsidR="00F867CC" w:rsidRPr="00F32677">
        <w:t>0 días naturales contados a partir de la entrega de las propuestas</w:t>
      </w:r>
      <w:r w:rsidR="005325AA">
        <w:t>.</w:t>
      </w:r>
    </w:p>
    <w:p w14:paraId="20425D17" w14:textId="77777777" w:rsidR="00374918" w:rsidRDefault="00374918" w:rsidP="00F32677">
      <w:pPr>
        <w:jc w:val="both"/>
      </w:pPr>
      <w:r>
        <w:t>9.1 Comprobante</w:t>
      </w:r>
      <w:r w:rsidRPr="00374918">
        <w:t xml:space="preserve"> de domicilio fiscal expedido por el SAT, de que se desprenda que el licitante se encuentre domiciliado en el Estado de Jalisco.</w:t>
      </w:r>
    </w:p>
    <w:p w14:paraId="2CFA040A" w14:textId="77777777" w:rsidR="00F32677" w:rsidRDefault="00F32677" w:rsidP="00F32677">
      <w:pPr>
        <w:jc w:val="both"/>
      </w:pPr>
      <w:r>
        <w:t xml:space="preserve">10.- La cotización solamente podrá ser considerada si es recibida dentro del término </w:t>
      </w:r>
      <w:r w:rsidR="005325AA">
        <w:t>y condiciones establecidas</w:t>
      </w:r>
      <w:r>
        <w:t>.</w:t>
      </w:r>
    </w:p>
    <w:p w14:paraId="0E79AE74" w14:textId="77777777" w:rsidR="00F32677" w:rsidRDefault="00F32677" w:rsidP="00F32677">
      <w:pPr>
        <w:jc w:val="both"/>
      </w:pPr>
      <w:r>
        <w:t>1</w:t>
      </w:r>
      <w:r w:rsidR="00747CF6">
        <w:t>1</w:t>
      </w:r>
      <w:r>
        <w:t>.- A manera de poder ser evaluada la propuesta, se DEBERÁ presentar ficha técnica, manuales, certificaciones y todos los documentos que comprueben la calidad ofertada.</w:t>
      </w:r>
    </w:p>
    <w:p w14:paraId="6D26622B" w14:textId="77777777" w:rsidR="007A3961" w:rsidRDefault="007A3961" w:rsidP="00747CF6">
      <w:pPr>
        <w:jc w:val="both"/>
      </w:pPr>
      <w:r>
        <w:t xml:space="preserve">12.- </w:t>
      </w:r>
      <w:r w:rsidRPr="007A3961">
        <w:t xml:space="preserve">Para intervenir en el acto de presentación y apertura de proposiciones, bastará que los licitantes presenten un escrito </w:t>
      </w:r>
      <w:r w:rsidR="00101DC8">
        <w:t xml:space="preserve">ante personal del Órgano de Control Interno </w:t>
      </w:r>
      <w:r w:rsidRPr="007A3961">
        <w:t xml:space="preserve">en el que su firmante manifieste, </w:t>
      </w:r>
      <w:r w:rsidRPr="007A3961">
        <w:lastRenderedPageBreak/>
        <w:t>bajo protesta de decir verdad, que cuenta con facultades suficientes para comprometerse por sí o por su representada, sin que resulte necesario acreditar su personalidad jurídica.</w:t>
      </w:r>
    </w:p>
    <w:p w14:paraId="7490F724" w14:textId="77777777" w:rsidR="00747CF6" w:rsidRDefault="007A3961" w:rsidP="00747CF6">
      <w:pPr>
        <w:jc w:val="both"/>
      </w:pPr>
      <w:r>
        <w:t>13</w:t>
      </w:r>
      <w:r w:rsidR="00747CF6">
        <w:t xml:space="preserve">.- </w:t>
      </w:r>
      <w:r w:rsidR="00101DC8">
        <w:t xml:space="preserve">Se </w:t>
      </w:r>
      <w:r w:rsidR="00747CF6">
        <w:t xml:space="preserve">notificará </w:t>
      </w:r>
      <w:r w:rsidR="00101DC8">
        <w:t xml:space="preserve">a través del correo electrónico proporcionado </w:t>
      </w:r>
      <w:r w:rsidR="00F867CC">
        <w:t>el pedido (</w:t>
      </w:r>
      <w:r w:rsidR="00747CF6">
        <w:t>Orden de Compra</w:t>
      </w:r>
      <w:r w:rsidR="00F867CC">
        <w:t>)</w:t>
      </w:r>
      <w:r w:rsidR="00101DC8">
        <w:t xml:space="preserve"> adjudicado, señalándose </w:t>
      </w:r>
      <w:r w:rsidR="00747CF6">
        <w:t>l</w:t>
      </w:r>
      <w:r w:rsidR="00101DC8">
        <w:t xml:space="preserve">as cantidades de </w:t>
      </w:r>
      <w:r w:rsidR="00747CF6">
        <w:t xml:space="preserve">bienes o servicios </w:t>
      </w:r>
      <w:r w:rsidR="00101DC8">
        <w:t xml:space="preserve">a suministrar o ejecutar, mismos que </w:t>
      </w:r>
      <w:r w:rsidR="00747CF6">
        <w:t>podrán ser adjudicados de manera parcial o total.</w:t>
      </w:r>
    </w:p>
    <w:p w14:paraId="78661317" w14:textId="77777777" w:rsidR="003B341F" w:rsidRDefault="007A3961" w:rsidP="00DF1819">
      <w:pPr>
        <w:spacing w:after="0" w:line="240" w:lineRule="auto"/>
        <w:jc w:val="both"/>
      </w:pPr>
      <w:r>
        <w:t>14</w:t>
      </w:r>
      <w:r w:rsidR="00F32677">
        <w:t xml:space="preserve">.- </w:t>
      </w:r>
      <w:r w:rsidR="00DF1819">
        <w:t>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w:t>
      </w:r>
      <w:r w:rsidR="003B341F">
        <w:t>l</w:t>
      </w:r>
      <w:r w:rsidR="00DF1819">
        <w:t>:</w:t>
      </w:r>
      <w:r w:rsidR="003B341F">
        <w:t xml:space="preserve"> Sistema</w:t>
      </w:r>
      <w:r w:rsidR="00486521">
        <w:t xml:space="preserve"> para el desarrollo integral de la familia de</w:t>
      </w:r>
      <w:r w:rsidR="003B341F">
        <w:t xml:space="preserve"> Tlajomulco</w:t>
      </w:r>
      <w:r w:rsidR="00DF1819">
        <w:t xml:space="preserve"> de Zúñiga, Jalisco en alguna de las siguientes modalidades:</w:t>
      </w:r>
    </w:p>
    <w:p w14:paraId="7EF752A9" w14:textId="77777777" w:rsidR="003B341F" w:rsidRDefault="003B341F" w:rsidP="00DF1819">
      <w:pPr>
        <w:spacing w:after="0" w:line="240" w:lineRule="auto"/>
        <w:jc w:val="both"/>
      </w:pPr>
    </w:p>
    <w:p w14:paraId="712B2097" w14:textId="77777777" w:rsidR="00DF1819" w:rsidRDefault="00DF1819" w:rsidP="00DF1819">
      <w:pPr>
        <w:spacing w:after="0" w:line="240" w:lineRule="auto"/>
        <w:jc w:val="both"/>
      </w:pPr>
      <w:r>
        <w:t>a)</w:t>
      </w:r>
      <w:r>
        <w:tab/>
        <w:t xml:space="preserve">Depósito en efectivo realizado a </w:t>
      </w:r>
      <w:r w:rsidR="00A86CCD">
        <w:t>través de la Dirección Administrativa</w:t>
      </w:r>
      <w:r>
        <w:t xml:space="preserve"> para tal efecto.</w:t>
      </w:r>
    </w:p>
    <w:p w14:paraId="1E8E4328" w14:textId="77777777" w:rsidR="00DF1819" w:rsidRDefault="00DF1819" w:rsidP="00DF1819">
      <w:pPr>
        <w:spacing w:after="0" w:line="240" w:lineRule="auto"/>
        <w:jc w:val="both"/>
      </w:pPr>
      <w:r>
        <w:t>b)</w:t>
      </w:r>
      <w:r>
        <w:tab/>
        <w:t>Cheque certificado.</w:t>
      </w:r>
    </w:p>
    <w:p w14:paraId="52B32A93" w14:textId="77777777" w:rsidR="00DF1819" w:rsidRDefault="00DF1819" w:rsidP="00DF1819">
      <w:pPr>
        <w:spacing w:after="0" w:line="240" w:lineRule="auto"/>
        <w:jc w:val="both"/>
      </w:pPr>
      <w:r>
        <w:t>c)</w:t>
      </w:r>
      <w:r>
        <w:tab/>
        <w:t>Una fianza expedida por una institución legalmente establecida.</w:t>
      </w:r>
    </w:p>
    <w:p w14:paraId="3E752976" w14:textId="77777777" w:rsidR="00DF1819" w:rsidRDefault="00DF1819" w:rsidP="00DF1819">
      <w:pPr>
        <w:spacing w:after="0" w:line="240" w:lineRule="auto"/>
        <w:jc w:val="both"/>
      </w:pPr>
      <w:r>
        <w:t>El importe de la garantía será del 10% (diez por ciento) por cump</w:t>
      </w:r>
      <w:r w:rsidR="005325AA">
        <w:t>limiento del importe total de lo</w:t>
      </w:r>
      <w:r>
        <w:t xml:space="preserve"> </w:t>
      </w:r>
      <w:r w:rsidR="005325AA">
        <w:t xml:space="preserve">adjudicado </w:t>
      </w:r>
      <w:r>
        <w:t>l. V. A. incluido.</w:t>
      </w:r>
    </w:p>
    <w:p w14:paraId="2FC46876" w14:textId="77777777" w:rsidR="00486521" w:rsidRDefault="00486521" w:rsidP="00DF1819">
      <w:pPr>
        <w:spacing w:after="0" w:line="240" w:lineRule="auto"/>
        <w:jc w:val="both"/>
      </w:pPr>
    </w:p>
    <w:p w14:paraId="1CE8537B" w14:textId="77777777" w:rsidR="00F32677" w:rsidRDefault="00486521" w:rsidP="00DF1819">
      <w:pPr>
        <w:spacing w:after="0" w:line="240" w:lineRule="auto"/>
        <w:jc w:val="both"/>
      </w:pPr>
      <w:r>
        <w:t xml:space="preserve">La jefatura de </w:t>
      </w:r>
      <w:r w:rsidR="00DF1819">
        <w:t>Recursos Materiales conservará en custodia dicha garantía,</w:t>
      </w:r>
      <w:r w:rsidR="001F66C1">
        <w:t xml:space="preserve"> esta</w:t>
      </w:r>
      <w:r w:rsidR="00DF1819">
        <w:t xml:space="preserve"> se retendrá hasta el momento en que la obligación garantizada </w:t>
      </w:r>
      <w:r w:rsidR="001F66C1">
        <w:t>se tenga p</w:t>
      </w:r>
      <w:r w:rsidR="00DF1819">
        <w:t>or cumplida, de conformidad con las normas que la regulan.</w:t>
      </w:r>
    </w:p>
    <w:p w14:paraId="17D75CA5" w14:textId="77777777" w:rsidR="00486521" w:rsidRDefault="00486521" w:rsidP="00F32677">
      <w:pPr>
        <w:jc w:val="both"/>
      </w:pPr>
    </w:p>
    <w:p w14:paraId="3C09D9F1" w14:textId="77777777" w:rsidR="00740C94" w:rsidRDefault="00DF1819" w:rsidP="00F32677">
      <w:pPr>
        <w:jc w:val="both"/>
      </w:pPr>
      <w:r>
        <w:t>1</w:t>
      </w:r>
      <w:r w:rsidR="007A3961">
        <w:t>5</w:t>
      </w:r>
      <w:r w:rsidR="00F32677">
        <w:t>.- Se aplicará una pena convencional, sobre el importe total de bienes y/o servicios que no hayan sido recibidos o suministrados d</w:t>
      </w:r>
      <w:r w:rsidR="00F867CC">
        <w:t>entro del plazo establecido en el Pedido (O</w:t>
      </w:r>
      <w:r w:rsidR="00F32677">
        <w:t>rden de Compra</w:t>
      </w:r>
      <w:r w:rsidR="00F867CC">
        <w:t>)</w:t>
      </w:r>
      <w:r w:rsidR="00F32677">
        <w:t xml:space="preserve">, de 01 hasta 05 días el 3% de sanción sobre el monto de la adjudicación; de 06 hasta 10 días el 6% de sanción sobre el monto de la adjudicación; de 11 hasta 20 días el 10% de sanción sobre el monto de la adjudicación, de 21 días en adelante además se podrá rescindir </w:t>
      </w:r>
      <w:r w:rsidR="00F867CC">
        <w:t>el Pedido (</w:t>
      </w:r>
      <w:r w:rsidR="00F32677">
        <w:t>Ord</w:t>
      </w:r>
      <w:r w:rsidR="00F867CC">
        <w:t>en de Compra</w:t>
      </w:r>
      <w:r w:rsidR="00114A18">
        <w:t xml:space="preserve">) o contrato </w:t>
      </w:r>
      <w:r w:rsidR="00F32677">
        <w:t>a criterio del convocante. Nota: Los porcentajes de la sanción mencionados en la tabla que antecede, no deberán ser acumulables y con el hecho de presentar su oferta acepta estos términos y condiciones.</w:t>
      </w:r>
    </w:p>
    <w:p w14:paraId="60FACEA3" w14:textId="77777777" w:rsidR="005D5FAD" w:rsidRDefault="005D5FAD" w:rsidP="00F32677">
      <w:pPr>
        <w:jc w:val="both"/>
      </w:pPr>
    </w:p>
    <w:p w14:paraId="10D62620" w14:textId="77777777" w:rsidR="005D5FAD" w:rsidRPr="00374918" w:rsidRDefault="005D5FAD" w:rsidP="0019522F">
      <w:pPr>
        <w:pStyle w:val="Textoindependiente"/>
        <w:spacing w:before="115" w:line="237" w:lineRule="auto"/>
        <w:ind w:right="125"/>
        <w:jc w:val="center"/>
        <w:rPr>
          <w:rFonts w:asciiTheme="minorHAnsi" w:eastAsiaTheme="minorHAnsi" w:hAnsiTheme="minorHAnsi" w:cstheme="minorBidi"/>
          <w:lang w:val="es-MX"/>
        </w:rPr>
      </w:pPr>
      <w:r w:rsidRPr="00374918">
        <w:rPr>
          <w:rFonts w:asciiTheme="minorHAnsi" w:eastAsiaTheme="minorHAnsi" w:hAnsiTheme="minorHAnsi" w:cstheme="minorBidi"/>
          <w:lang w:val="es-MX"/>
        </w:rPr>
        <w:t>Atentamente</w:t>
      </w:r>
    </w:p>
    <w:p w14:paraId="0281441D" w14:textId="77777777" w:rsidR="005D5FAD" w:rsidRPr="00374918" w:rsidRDefault="005D5FAD" w:rsidP="005D5FAD">
      <w:pPr>
        <w:pStyle w:val="Textoindependiente"/>
        <w:spacing w:before="115" w:line="237" w:lineRule="auto"/>
        <w:ind w:right="125"/>
        <w:rPr>
          <w:rFonts w:asciiTheme="minorHAnsi" w:eastAsiaTheme="minorHAnsi" w:hAnsiTheme="minorHAnsi" w:cstheme="minorBidi"/>
          <w:lang w:val="es-MX"/>
        </w:rPr>
      </w:pPr>
    </w:p>
    <w:p w14:paraId="341EBFA3" w14:textId="77777777" w:rsidR="005D5FAD" w:rsidRPr="00374918" w:rsidRDefault="005D5FAD" w:rsidP="005D5FAD">
      <w:pPr>
        <w:pStyle w:val="Textoindependiente"/>
        <w:spacing w:before="115" w:line="237" w:lineRule="auto"/>
        <w:ind w:right="125"/>
        <w:rPr>
          <w:rFonts w:asciiTheme="minorHAnsi" w:eastAsiaTheme="minorHAnsi" w:hAnsiTheme="minorHAnsi" w:cstheme="minorBidi"/>
          <w:lang w:val="es-MX"/>
        </w:rPr>
      </w:pPr>
    </w:p>
    <w:p w14:paraId="1AAAA56A" w14:textId="77777777" w:rsidR="005D5FAD" w:rsidRPr="00374918" w:rsidRDefault="005D5FAD" w:rsidP="005D5FAD">
      <w:pPr>
        <w:pStyle w:val="Textoindependiente"/>
        <w:spacing w:before="115" w:line="237" w:lineRule="auto"/>
        <w:ind w:right="125"/>
        <w:rPr>
          <w:rFonts w:asciiTheme="minorHAnsi" w:eastAsiaTheme="minorHAnsi" w:hAnsiTheme="minorHAnsi" w:cstheme="minorBidi"/>
          <w:lang w:val="es-MX"/>
        </w:rPr>
      </w:pPr>
    </w:p>
    <w:p w14:paraId="1F988BC8" w14:textId="77777777" w:rsidR="005D5FAD" w:rsidRPr="00374918" w:rsidRDefault="005D5FAD" w:rsidP="005D5FAD">
      <w:pPr>
        <w:pStyle w:val="Textoindependiente"/>
        <w:spacing w:before="115" w:line="237" w:lineRule="auto"/>
        <w:ind w:right="125"/>
        <w:jc w:val="center"/>
        <w:rPr>
          <w:rFonts w:asciiTheme="minorHAnsi" w:eastAsiaTheme="minorHAnsi" w:hAnsiTheme="minorHAnsi" w:cstheme="minorBidi"/>
          <w:lang w:val="es-MX"/>
        </w:rPr>
      </w:pPr>
      <w:r w:rsidRPr="00374918">
        <w:rPr>
          <w:rFonts w:asciiTheme="minorHAnsi" w:eastAsiaTheme="minorHAnsi" w:hAnsiTheme="minorHAnsi" w:cstheme="minorBidi"/>
          <w:lang w:val="es-MX"/>
        </w:rPr>
        <w:t>Víctor Alberto Rodríguez de la Torre</w:t>
      </w:r>
    </w:p>
    <w:p w14:paraId="3A373AF1" w14:textId="77777777" w:rsidR="005D5FAD" w:rsidRPr="00374918" w:rsidRDefault="005D5FAD" w:rsidP="005D5FAD">
      <w:pPr>
        <w:pStyle w:val="Textoindependiente"/>
        <w:spacing w:before="115" w:line="237" w:lineRule="auto"/>
        <w:ind w:right="125"/>
        <w:jc w:val="center"/>
        <w:rPr>
          <w:rFonts w:asciiTheme="minorHAnsi" w:eastAsiaTheme="minorHAnsi" w:hAnsiTheme="minorHAnsi" w:cstheme="minorBidi"/>
          <w:lang w:val="es-MX"/>
        </w:rPr>
      </w:pPr>
      <w:r w:rsidRPr="00374918">
        <w:rPr>
          <w:rFonts w:asciiTheme="minorHAnsi" w:eastAsiaTheme="minorHAnsi" w:hAnsiTheme="minorHAnsi" w:cstheme="minorBidi"/>
          <w:lang w:val="es-MX"/>
        </w:rPr>
        <w:t>Presidente suplente del sistema para el desarrollo integral de la familia DIF Tlajomulco de Zúñiga, Jalisco.</w:t>
      </w:r>
    </w:p>
    <w:sectPr w:rsidR="005D5FAD" w:rsidRPr="0037491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3B5B" w14:textId="77777777" w:rsidR="006473AE" w:rsidRDefault="006473AE" w:rsidP="005D5FAD">
      <w:pPr>
        <w:spacing w:after="0" w:line="240" w:lineRule="auto"/>
      </w:pPr>
      <w:r>
        <w:separator/>
      </w:r>
    </w:p>
  </w:endnote>
  <w:endnote w:type="continuationSeparator" w:id="0">
    <w:p w14:paraId="4A25B17B" w14:textId="77777777" w:rsidR="006473AE" w:rsidRDefault="006473AE" w:rsidP="005D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e Rhino 85 Blac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7506" w14:textId="77777777" w:rsidR="006473AE" w:rsidRDefault="006473AE" w:rsidP="005D5FAD">
      <w:pPr>
        <w:spacing w:after="0" w:line="240" w:lineRule="auto"/>
      </w:pPr>
      <w:r>
        <w:separator/>
      </w:r>
    </w:p>
  </w:footnote>
  <w:footnote w:type="continuationSeparator" w:id="0">
    <w:p w14:paraId="7D234B74" w14:textId="77777777" w:rsidR="006473AE" w:rsidRDefault="006473AE" w:rsidP="005D5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F4A1" w14:textId="77777777" w:rsidR="00D960FB" w:rsidRPr="00A276A3" w:rsidRDefault="00D960FB" w:rsidP="005D5FAD">
    <w:pPr>
      <w:spacing w:after="0" w:line="240" w:lineRule="auto"/>
      <w:jc w:val="center"/>
      <w:rPr>
        <w:rFonts w:ascii="Core Rhino 85 Black" w:eastAsia="Times New Roman" w:hAnsi="Core Rhino 85 Black" w:cs="Times New Roman"/>
        <w:b/>
        <w:bCs/>
        <w:color w:val="595959"/>
        <w:sz w:val="34"/>
        <w:szCs w:val="34"/>
        <w:lang w:val="es-ES"/>
      </w:rPr>
    </w:pPr>
    <w:r>
      <w:rPr>
        <w:noProof/>
        <w:lang w:val="en-US"/>
      </w:rPr>
      <w:drawing>
        <wp:anchor distT="0" distB="0" distL="114300" distR="114300" simplePos="0" relativeHeight="251659776" behindDoc="0" locked="0" layoutInCell="1" allowOverlap="1" wp14:anchorId="525ABABE" wp14:editId="7DBAEA41">
          <wp:simplePos x="0" y="0"/>
          <wp:positionH relativeFrom="column">
            <wp:posOffset>5577840</wp:posOffset>
          </wp:positionH>
          <wp:positionV relativeFrom="paragraph">
            <wp:posOffset>-259080</wp:posOffset>
          </wp:positionV>
          <wp:extent cx="700218" cy="838200"/>
          <wp:effectExtent l="0" t="0" r="5080" b="0"/>
          <wp:wrapNone/>
          <wp:docPr id="8" name="Imagen 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600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218"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0" locked="0" layoutInCell="1" allowOverlap="1" wp14:anchorId="06B9BAA6" wp14:editId="1E3A2FAC">
          <wp:simplePos x="0" y="0"/>
          <wp:positionH relativeFrom="column">
            <wp:posOffset>-704850</wp:posOffset>
          </wp:positionH>
          <wp:positionV relativeFrom="paragraph">
            <wp:posOffset>-339090</wp:posOffset>
          </wp:positionV>
          <wp:extent cx="1104900" cy="1058488"/>
          <wp:effectExtent l="0" t="0" r="0" b="0"/>
          <wp:wrapNone/>
          <wp:docPr id="7" name="Imagen 7">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7000000}"/>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1058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6A3">
      <w:rPr>
        <w:rFonts w:ascii="Core Rhino 85 Black" w:eastAsia="Times New Roman" w:hAnsi="Core Rhino 85 Black" w:cs="Times New Roman"/>
        <w:b/>
        <w:bCs/>
        <w:color w:val="595959"/>
        <w:sz w:val="34"/>
        <w:szCs w:val="34"/>
        <w:lang w:val="es-ES"/>
      </w:rPr>
      <w:t>Recursos Materiales</w:t>
    </w:r>
  </w:p>
  <w:p w14:paraId="0095ADB1" w14:textId="77777777" w:rsidR="00D960FB" w:rsidRPr="00A276A3" w:rsidRDefault="00D960FB" w:rsidP="005D5FAD">
    <w:pPr>
      <w:spacing w:after="0" w:line="240" w:lineRule="auto"/>
      <w:jc w:val="center"/>
      <w:rPr>
        <w:rFonts w:ascii="Core Rhino 85 Black" w:eastAsia="Times New Roman" w:hAnsi="Core Rhino 85 Black" w:cs="Times New Roman"/>
        <w:b/>
        <w:bCs/>
        <w:color w:val="595959"/>
        <w:sz w:val="24"/>
        <w:szCs w:val="24"/>
        <w:lang w:val="es-ES"/>
      </w:rPr>
    </w:pPr>
    <w:r w:rsidRPr="00A276A3">
      <w:rPr>
        <w:rFonts w:ascii="Core Rhino 85 Black" w:eastAsia="Times New Roman" w:hAnsi="Core Rhino 85 Black" w:cs="Times New Roman"/>
        <w:b/>
        <w:bCs/>
        <w:color w:val="595959"/>
        <w:sz w:val="24"/>
        <w:szCs w:val="24"/>
        <w:lang w:val="es-ES"/>
      </w:rPr>
      <w:t>Gobierno Municipal de Tlajomulco de Zúñiga 2021- 2024</w:t>
    </w:r>
  </w:p>
  <w:p w14:paraId="093513AE" w14:textId="77777777" w:rsidR="00D960FB" w:rsidRPr="00A276A3" w:rsidRDefault="00D960FB" w:rsidP="005D5FAD">
    <w:pPr>
      <w:spacing w:after="0" w:line="240" w:lineRule="auto"/>
      <w:jc w:val="center"/>
      <w:rPr>
        <w:rFonts w:ascii="Core Rhino 85 Black" w:eastAsia="Times New Roman" w:hAnsi="Core Rhino 85 Black" w:cs="Times New Roman"/>
        <w:b/>
        <w:bCs/>
        <w:color w:val="595959"/>
        <w:sz w:val="30"/>
        <w:szCs w:val="30"/>
        <w:lang w:val="es-ES"/>
      </w:rPr>
    </w:pPr>
  </w:p>
  <w:p w14:paraId="5440AC6A" w14:textId="77777777" w:rsidR="00D960FB" w:rsidRPr="005D5FAD" w:rsidRDefault="00D960FB">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2BB"/>
    <w:multiLevelType w:val="hybridMultilevel"/>
    <w:tmpl w:val="0EF2A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56E51BB"/>
    <w:multiLevelType w:val="hybridMultilevel"/>
    <w:tmpl w:val="69485E4E"/>
    <w:lvl w:ilvl="0" w:tplc="5986E5A8">
      <w:start w:val="10"/>
      <w:numFmt w:val="upperLetter"/>
      <w:lvlText w:val="%1)"/>
      <w:lvlJc w:val="left"/>
      <w:pPr>
        <w:ind w:left="1092" w:hanging="819"/>
      </w:pPr>
      <w:rPr>
        <w:rFonts w:ascii="Arial" w:eastAsia="Arial" w:hAnsi="Arial" w:cs="Arial" w:hint="default"/>
        <w:b/>
        <w:bCs/>
        <w:color w:val="66696E"/>
        <w:spacing w:val="-1"/>
        <w:w w:val="74"/>
        <w:sz w:val="122"/>
        <w:szCs w:val="122"/>
      </w:rPr>
    </w:lvl>
    <w:lvl w:ilvl="1" w:tplc="08C01896">
      <w:numFmt w:val="bullet"/>
      <w:lvlText w:val="•"/>
      <w:lvlJc w:val="left"/>
      <w:pPr>
        <w:ind w:left="1115" w:hanging="363"/>
      </w:pPr>
      <w:rPr>
        <w:rFonts w:hint="default"/>
        <w:w w:val="109"/>
      </w:rPr>
    </w:lvl>
    <w:lvl w:ilvl="2" w:tplc="71CC437A">
      <w:numFmt w:val="bullet"/>
      <w:lvlText w:val="•"/>
      <w:lvlJc w:val="left"/>
      <w:pPr>
        <w:ind w:left="1189" w:hanging="363"/>
      </w:pPr>
      <w:rPr>
        <w:rFonts w:hint="default"/>
      </w:rPr>
    </w:lvl>
    <w:lvl w:ilvl="3" w:tplc="24D092BC">
      <w:numFmt w:val="bullet"/>
      <w:lvlText w:val="•"/>
      <w:lvlJc w:val="left"/>
      <w:pPr>
        <w:ind w:left="1258" w:hanging="363"/>
      </w:pPr>
      <w:rPr>
        <w:rFonts w:hint="default"/>
      </w:rPr>
    </w:lvl>
    <w:lvl w:ilvl="4" w:tplc="CDC8F3FA">
      <w:numFmt w:val="bullet"/>
      <w:lvlText w:val="•"/>
      <w:lvlJc w:val="left"/>
      <w:pPr>
        <w:ind w:left="1327" w:hanging="363"/>
      </w:pPr>
      <w:rPr>
        <w:rFonts w:hint="default"/>
      </w:rPr>
    </w:lvl>
    <w:lvl w:ilvl="5" w:tplc="3FFE69EA">
      <w:numFmt w:val="bullet"/>
      <w:lvlText w:val="•"/>
      <w:lvlJc w:val="left"/>
      <w:pPr>
        <w:ind w:left="1397" w:hanging="363"/>
      </w:pPr>
      <w:rPr>
        <w:rFonts w:hint="default"/>
      </w:rPr>
    </w:lvl>
    <w:lvl w:ilvl="6" w:tplc="93F8022E">
      <w:numFmt w:val="bullet"/>
      <w:lvlText w:val="•"/>
      <w:lvlJc w:val="left"/>
      <w:pPr>
        <w:ind w:left="1466" w:hanging="363"/>
      </w:pPr>
      <w:rPr>
        <w:rFonts w:hint="default"/>
      </w:rPr>
    </w:lvl>
    <w:lvl w:ilvl="7" w:tplc="F22C4CBC">
      <w:numFmt w:val="bullet"/>
      <w:lvlText w:val="•"/>
      <w:lvlJc w:val="left"/>
      <w:pPr>
        <w:ind w:left="1535" w:hanging="363"/>
      </w:pPr>
      <w:rPr>
        <w:rFonts w:hint="default"/>
      </w:rPr>
    </w:lvl>
    <w:lvl w:ilvl="8" w:tplc="3FE0DE0E">
      <w:numFmt w:val="bullet"/>
      <w:lvlText w:val="•"/>
      <w:lvlJc w:val="left"/>
      <w:pPr>
        <w:ind w:left="1604" w:hanging="363"/>
      </w:pPr>
      <w:rPr>
        <w:rFonts w:hint="default"/>
      </w:rPr>
    </w:lvl>
  </w:abstractNum>
  <w:num w:numId="1" w16cid:durableId="384763018">
    <w:abstractNumId w:val="0"/>
  </w:num>
  <w:num w:numId="2" w16cid:durableId="1200362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33"/>
    <w:rsid w:val="00000B92"/>
    <w:rsid w:val="000163B5"/>
    <w:rsid w:val="000173AA"/>
    <w:rsid w:val="00067D03"/>
    <w:rsid w:val="00074788"/>
    <w:rsid w:val="000E4A04"/>
    <w:rsid w:val="000F69AA"/>
    <w:rsid w:val="00101DC8"/>
    <w:rsid w:val="00114A18"/>
    <w:rsid w:val="001177B6"/>
    <w:rsid w:val="001279AA"/>
    <w:rsid w:val="001327F7"/>
    <w:rsid w:val="001653CE"/>
    <w:rsid w:val="0019522F"/>
    <w:rsid w:val="001C4C76"/>
    <w:rsid w:val="001C539D"/>
    <w:rsid w:val="001F17B1"/>
    <w:rsid w:val="001F66C1"/>
    <w:rsid w:val="00211F95"/>
    <w:rsid w:val="00226612"/>
    <w:rsid w:val="002C47C4"/>
    <w:rsid w:val="0031104F"/>
    <w:rsid w:val="00320ABD"/>
    <w:rsid w:val="00322B4C"/>
    <w:rsid w:val="00325AD7"/>
    <w:rsid w:val="00337E82"/>
    <w:rsid w:val="00345AF0"/>
    <w:rsid w:val="00347F02"/>
    <w:rsid w:val="00357312"/>
    <w:rsid w:val="00374918"/>
    <w:rsid w:val="003A1F16"/>
    <w:rsid w:val="003A4474"/>
    <w:rsid w:val="003B341F"/>
    <w:rsid w:val="003C6837"/>
    <w:rsid w:val="003D2B35"/>
    <w:rsid w:val="004112C2"/>
    <w:rsid w:val="0042742C"/>
    <w:rsid w:val="00431373"/>
    <w:rsid w:val="00436448"/>
    <w:rsid w:val="00444427"/>
    <w:rsid w:val="004751FF"/>
    <w:rsid w:val="00481775"/>
    <w:rsid w:val="00482F1A"/>
    <w:rsid w:val="00486521"/>
    <w:rsid w:val="004D5721"/>
    <w:rsid w:val="005325AA"/>
    <w:rsid w:val="00580EDE"/>
    <w:rsid w:val="005858A3"/>
    <w:rsid w:val="005B64EA"/>
    <w:rsid w:val="005C6BBF"/>
    <w:rsid w:val="005D5FAD"/>
    <w:rsid w:val="005D611F"/>
    <w:rsid w:val="006436B7"/>
    <w:rsid w:val="006473AE"/>
    <w:rsid w:val="00687874"/>
    <w:rsid w:val="00696D78"/>
    <w:rsid w:val="00740C94"/>
    <w:rsid w:val="00747CF6"/>
    <w:rsid w:val="007727E6"/>
    <w:rsid w:val="007738C1"/>
    <w:rsid w:val="00777265"/>
    <w:rsid w:val="007A3961"/>
    <w:rsid w:val="007C26F7"/>
    <w:rsid w:val="007E149C"/>
    <w:rsid w:val="00862693"/>
    <w:rsid w:val="008E3094"/>
    <w:rsid w:val="008F0738"/>
    <w:rsid w:val="008F0837"/>
    <w:rsid w:val="00952D8F"/>
    <w:rsid w:val="00971030"/>
    <w:rsid w:val="009801D6"/>
    <w:rsid w:val="009B77B8"/>
    <w:rsid w:val="009C0A36"/>
    <w:rsid w:val="009E371B"/>
    <w:rsid w:val="009E3D59"/>
    <w:rsid w:val="00A4474B"/>
    <w:rsid w:val="00A54BB3"/>
    <w:rsid w:val="00A63C0B"/>
    <w:rsid w:val="00A84E39"/>
    <w:rsid w:val="00A86CCD"/>
    <w:rsid w:val="00B271ED"/>
    <w:rsid w:val="00BC35D9"/>
    <w:rsid w:val="00BD1233"/>
    <w:rsid w:val="00C2160A"/>
    <w:rsid w:val="00C51784"/>
    <w:rsid w:val="00C61DFB"/>
    <w:rsid w:val="00C96B7E"/>
    <w:rsid w:val="00CD7EF6"/>
    <w:rsid w:val="00CF4F97"/>
    <w:rsid w:val="00D84FE0"/>
    <w:rsid w:val="00D960FB"/>
    <w:rsid w:val="00DF1819"/>
    <w:rsid w:val="00DF3F28"/>
    <w:rsid w:val="00E046AF"/>
    <w:rsid w:val="00E2455B"/>
    <w:rsid w:val="00E71540"/>
    <w:rsid w:val="00EF7FD9"/>
    <w:rsid w:val="00F109C3"/>
    <w:rsid w:val="00F16D0A"/>
    <w:rsid w:val="00F32677"/>
    <w:rsid w:val="00F435AF"/>
    <w:rsid w:val="00F573ED"/>
    <w:rsid w:val="00F6117D"/>
    <w:rsid w:val="00F76E36"/>
    <w:rsid w:val="00F80103"/>
    <w:rsid w:val="00F85616"/>
    <w:rsid w:val="00F867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7878"/>
  <w15:docId w15:val="{1432D3E9-7C6C-41F2-A7FF-6601A52B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5D5F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5FAD"/>
  </w:style>
  <w:style w:type="paragraph" w:styleId="Piedepgina">
    <w:name w:val="footer"/>
    <w:basedOn w:val="Normal"/>
    <w:link w:val="PiedepginaCar"/>
    <w:uiPriority w:val="99"/>
    <w:unhideWhenUsed/>
    <w:rsid w:val="005D5F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5FAD"/>
  </w:style>
  <w:style w:type="paragraph" w:styleId="Textoindependiente">
    <w:name w:val="Body Text"/>
    <w:basedOn w:val="Normal"/>
    <w:link w:val="TextoindependienteCar"/>
    <w:uiPriority w:val="1"/>
    <w:qFormat/>
    <w:rsid w:val="005D5FAD"/>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5D5FAD"/>
    <w:rPr>
      <w:rFonts w:ascii="Verdana" w:eastAsia="Verdana" w:hAnsi="Verdana" w:cs="Verdana"/>
      <w:lang w:val="es-ES"/>
    </w:rPr>
  </w:style>
  <w:style w:type="table" w:customStyle="1" w:styleId="TableNormal">
    <w:name w:val="Table Normal"/>
    <w:uiPriority w:val="2"/>
    <w:semiHidden/>
    <w:unhideWhenUsed/>
    <w:qFormat/>
    <w:rsid w:val="004751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51FF"/>
    <w:pPr>
      <w:widowControl w:val="0"/>
      <w:autoSpaceDE w:val="0"/>
      <w:autoSpaceDN w:val="0"/>
      <w:spacing w:before="64" w:after="0" w:line="240" w:lineRule="auto"/>
    </w:pPr>
    <w:rPr>
      <w:rFonts w:ascii="Verdana" w:eastAsia="Verdana" w:hAnsi="Verdana" w:cs="Verdana"/>
      <w:lang w:val="es-ES"/>
    </w:rPr>
  </w:style>
  <w:style w:type="paragraph" w:styleId="Prrafodelista">
    <w:name w:val="List Paragraph"/>
    <w:aliases w:val="lp1,List Paragraph1,Lista vistosa - Énfasis 11,Listas,Bullet List,FooterText,numbered,Paragraphe de liste1,Bulletr List Paragraph,列出段落,列出段落1,List Paragraph,Cuadrícula clara - Énfasis 31,MINUTAS,Num Bullet 1,Bullet Number,lp11,Bullet 1"/>
    <w:basedOn w:val="Normal"/>
    <w:link w:val="PrrafodelistaCar"/>
    <w:uiPriority w:val="1"/>
    <w:qFormat/>
    <w:rsid w:val="004751FF"/>
    <w:pPr>
      <w:spacing w:after="160" w:line="259" w:lineRule="auto"/>
      <w:ind w:left="720"/>
      <w:contextualSpacing/>
    </w:pPr>
    <w:rPr>
      <w:lang w:val="en-US"/>
    </w:rPr>
  </w:style>
  <w:style w:type="character" w:customStyle="1" w:styleId="PrrafodelistaCar">
    <w:name w:val="Párrafo de lista Car"/>
    <w:aliases w:val="lp1 Car,List Paragraph1 Car,Lista vistosa - Énfasis 11 Car,Listas Car,Bullet List Car,FooterText Car,numbered Car,Paragraphe de liste1 Car,Bulletr List Paragraph Car,列出段落 Car,列出段落1 Car,List Paragraph Car,MINUTAS Car,Num Bullet 1 Car"/>
    <w:link w:val="Prrafodelista"/>
    <w:uiPriority w:val="34"/>
    <w:rsid w:val="004751F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52539">
      <w:bodyDiv w:val="1"/>
      <w:marLeft w:val="0"/>
      <w:marRight w:val="0"/>
      <w:marTop w:val="0"/>
      <w:marBottom w:val="0"/>
      <w:divBdr>
        <w:top w:val="none" w:sz="0" w:space="0" w:color="auto"/>
        <w:left w:val="none" w:sz="0" w:space="0" w:color="auto"/>
        <w:bottom w:val="none" w:sz="0" w:space="0" w:color="auto"/>
        <w:right w:val="none" w:sz="0" w:space="0" w:color="auto"/>
      </w:divBdr>
    </w:div>
    <w:div w:id="685718869">
      <w:bodyDiv w:val="1"/>
      <w:marLeft w:val="0"/>
      <w:marRight w:val="0"/>
      <w:marTop w:val="0"/>
      <w:marBottom w:val="0"/>
      <w:divBdr>
        <w:top w:val="none" w:sz="0" w:space="0" w:color="auto"/>
        <w:left w:val="none" w:sz="0" w:space="0" w:color="auto"/>
        <w:bottom w:val="none" w:sz="0" w:space="0" w:color="auto"/>
        <w:right w:val="none" w:sz="0" w:space="0" w:color="auto"/>
      </w:divBdr>
    </w:div>
    <w:div w:id="744107387">
      <w:bodyDiv w:val="1"/>
      <w:marLeft w:val="0"/>
      <w:marRight w:val="0"/>
      <w:marTop w:val="0"/>
      <w:marBottom w:val="0"/>
      <w:divBdr>
        <w:top w:val="none" w:sz="0" w:space="0" w:color="auto"/>
        <w:left w:val="none" w:sz="0" w:space="0" w:color="auto"/>
        <w:bottom w:val="none" w:sz="0" w:space="0" w:color="auto"/>
        <w:right w:val="none" w:sz="0" w:space="0" w:color="auto"/>
      </w:divBdr>
    </w:div>
    <w:div w:id="940845245">
      <w:bodyDiv w:val="1"/>
      <w:marLeft w:val="0"/>
      <w:marRight w:val="0"/>
      <w:marTop w:val="0"/>
      <w:marBottom w:val="0"/>
      <w:divBdr>
        <w:top w:val="none" w:sz="0" w:space="0" w:color="auto"/>
        <w:left w:val="none" w:sz="0" w:space="0" w:color="auto"/>
        <w:bottom w:val="none" w:sz="0" w:space="0" w:color="auto"/>
        <w:right w:val="none" w:sz="0" w:space="0" w:color="auto"/>
      </w:divBdr>
    </w:div>
    <w:div w:id="1053233096">
      <w:bodyDiv w:val="1"/>
      <w:marLeft w:val="0"/>
      <w:marRight w:val="0"/>
      <w:marTop w:val="0"/>
      <w:marBottom w:val="0"/>
      <w:divBdr>
        <w:top w:val="none" w:sz="0" w:space="0" w:color="auto"/>
        <w:left w:val="none" w:sz="0" w:space="0" w:color="auto"/>
        <w:bottom w:val="none" w:sz="0" w:space="0" w:color="auto"/>
        <w:right w:val="none" w:sz="0" w:space="0" w:color="auto"/>
      </w:divBdr>
    </w:div>
    <w:div w:id="1308630674">
      <w:bodyDiv w:val="1"/>
      <w:marLeft w:val="0"/>
      <w:marRight w:val="0"/>
      <w:marTop w:val="0"/>
      <w:marBottom w:val="0"/>
      <w:divBdr>
        <w:top w:val="none" w:sz="0" w:space="0" w:color="auto"/>
        <w:left w:val="none" w:sz="0" w:space="0" w:color="auto"/>
        <w:bottom w:val="none" w:sz="0" w:space="0" w:color="auto"/>
        <w:right w:val="none" w:sz="0" w:space="0" w:color="auto"/>
      </w:divBdr>
    </w:div>
    <w:div w:id="1348676774">
      <w:bodyDiv w:val="1"/>
      <w:marLeft w:val="0"/>
      <w:marRight w:val="0"/>
      <w:marTop w:val="0"/>
      <w:marBottom w:val="0"/>
      <w:divBdr>
        <w:top w:val="none" w:sz="0" w:space="0" w:color="auto"/>
        <w:left w:val="none" w:sz="0" w:space="0" w:color="auto"/>
        <w:bottom w:val="none" w:sz="0" w:space="0" w:color="auto"/>
        <w:right w:val="none" w:sz="0" w:space="0" w:color="auto"/>
      </w:divBdr>
    </w:div>
    <w:div w:id="1396591288">
      <w:bodyDiv w:val="1"/>
      <w:marLeft w:val="0"/>
      <w:marRight w:val="0"/>
      <w:marTop w:val="0"/>
      <w:marBottom w:val="0"/>
      <w:divBdr>
        <w:top w:val="none" w:sz="0" w:space="0" w:color="auto"/>
        <w:left w:val="none" w:sz="0" w:space="0" w:color="auto"/>
        <w:bottom w:val="none" w:sz="0" w:space="0" w:color="auto"/>
        <w:right w:val="none" w:sz="0" w:space="0" w:color="auto"/>
      </w:divBdr>
    </w:div>
    <w:div w:id="1445925461">
      <w:bodyDiv w:val="1"/>
      <w:marLeft w:val="0"/>
      <w:marRight w:val="0"/>
      <w:marTop w:val="0"/>
      <w:marBottom w:val="0"/>
      <w:divBdr>
        <w:top w:val="none" w:sz="0" w:space="0" w:color="auto"/>
        <w:left w:val="none" w:sz="0" w:space="0" w:color="auto"/>
        <w:bottom w:val="none" w:sz="0" w:space="0" w:color="auto"/>
        <w:right w:val="none" w:sz="0" w:space="0" w:color="auto"/>
      </w:divBdr>
    </w:div>
    <w:div w:id="1559047664">
      <w:bodyDiv w:val="1"/>
      <w:marLeft w:val="0"/>
      <w:marRight w:val="0"/>
      <w:marTop w:val="0"/>
      <w:marBottom w:val="0"/>
      <w:divBdr>
        <w:top w:val="none" w:sz="0" w:space="0" w:color="auto"/>
        <w:left w:val="none" w:sz="0" w:space="0" w:color="auto"/>
        <w:bottom w:val="none" w:sz="0" w:space="0" w:color="auto"/>
        <w:right w:val="none" w:sz="0" w:space="0" w:color="auto"/>
      </w:divBdr>
    </w:div>
    <w:div w:id="1680352353">
      <w:bodyDiv w:val="1"/>
      <w:marLeft w:val="0"/>
      <w:marRight w:val="0"/>
      <w:marTop w:val="0"/>
      <w:marBottom w:val="0"/>
      <w:divBdr>
        <w:top w:val="none" w:sz="0" w:space="0" w:color="auto"/>
        <w:left w:val="none" w:sz="0" w:space="0" w:color="auto"/>
        <w:bottom w:val="none" w:sz="0" w:space="0" w:color="auto"/>
        <w:right w:val="none" w:sz="0" w:space="0" w:color="auto"/>
      </w:divBdr>
    </w:div>
    <w:div w:id="1773813646">
      <w:bodyDiv w:val="1"/>
      <w:marLeft w:val="0"/>
      <w:marRight w:val="0"/>
      <w:marTop w:val="0"/>
      <w:marBottom w:val="0"/>
      <w:divBdr>
        <w:top w:val="none" w:sz="0" w:space="0" w:color="auto"/>
        <w:left w:val="none" w:sz="0" w:space="0" w:color="auto"/>
        <w:bottom w:val="none" w:sz="0" w:space="0" w:color="auto"/>
        <w:right w:val="none" w:sz="0" w:space="0" w:color="auto"/>
      </w:divBdr>
    </w:div>
    <w:div w:id="1917472981">
      <w:bodyDiv w:val="1"/>
      <w:marLeft w:val="0"/>
      <w:marRight w:val="0"/>
      <w:marTop w:val="0"/>
      <w:marBottom w:val="0"/>
      <w:divBdr>
        <w:top w:val="none" w:sz="0" w:space="0" w:color="auto"/>
        <w:left w:val="none" w:sz="0" w:space="0" w:color="auto"/>
        <w:bottom w:val="none" w:sz="0" w:space="0" w:color="auto"/>
        <w:right w:val="none" w:sz="0" w:space="0" w:color="auto"/>
      </w:divBdr>
    </w:div>
    <w:div w:id="20864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telefono+dif+tlajomulco&amp;sxsrf=ALiCzsbac2gL_FJ9NH2N3Th6lAemRI6WmA%3A1658257151694&amp;source=hp&amp;ei=__7WYu7IJtqtqtsPtfG86AY&amp;iflsig=AJiK0e8AAAAAYtcND8Jo1tjnETpJtms-bAfTQ3PuhuAd&amp;oq=TELEFONO+DIF+TLAJ&amp;gs_lcp=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amp;sclient=gws-wiz" TargetMode="External"/><Relationship Id="rId3" Type="http://schemas.openxmlformats.org/officeDocument/2006/relationships/settings" Target="settings.xml"/><Relationship Id="rId7" Type="http://schemas.openxmlformats.org/officeDocument/2006/relationships/hyperlink" Target="https://www.google.com/search?q=telefono+dif+tlajomulco&amp;sxsrf=ALiCzsbac2gL_FJ9NH2N3Th6lAemRI6WmA%3A1658257151694&amp;source=hp&amp;ei=__7WYu7IJtqtqtsPtfG86AY&amp;iflsig=AJiK0e8AAAAAYtcND8Jo1tjnETpJtms-bAfTQ3PuhuAd&amp;oq=TELEFONO+DIF+TLAJ&amp;gs_lcp=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amp;sclient=gws-w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5</Pages>
  <Words>1814</Words>
  <Characters>9979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Lenovo</cp:lastModifiedBy>
  <cp:revision>37</cp:revision>
  <cp:lastPrinted>2024-03-12T20:57:00Z</cp:lastPrinted>
  <dcterms:created xsi:type="dcterms:W3CDTF">2022-07-20T16:29:00Z</dcterms:created>
  <dcterms:modified xsi:type="dcterms:W3CDTF">2024-03-12T21:03:00Z</dcterms:modified>
</cp:coreProperties>
</file>